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126C" w:rsidRPr="00A7126C" w:rsidRDefault="00A7126C" w:rsidP="00A7126C">
      <w:pPr>
        <w:spacing w:after="0" w:line="312" w:lineRule="auto"/>
        <w:jc w:val="center"/>
        <w:rPr>
          <w:rFonts w:ascii="Arial" w:eastAsia="Times New Roman" w:hAnsi="Arial" w:cs="Arial"/>
          <w:b/>
          <w:bCs/>
          <w:sz w:val="24"/>
          <w:szCs w:val="24"/>
          <w:lang w:eastAsia="ru-RU"/>
        </w:rPr>
      </w:pPr>
      <w:r w:rsidRPr="00A7126C">
        <w:rPr>
          <w:rFonts w:ascii="Arial" w:eastAsia="Times New Roman" w:hAnsi="Arial" w:cs="Arial"/>
          <w:b/>
          <w:bCs/>
          <w:sz w:val="24"/>
          <w:szCs w:val="24"/>
          <w:lang w:eastAsia="ru-RU"/>
        </w:rPr>
        <w:t>КАБИНЕТ МИНИСТРОВ ЧУВАШСКОЙ РЕСПУБЛИКИ</w:t>
      </w:r>
    </w:p>
    <w:p w:rsidR="00A7126C" w:rsidRPr="00A7126C" w:rsidRDefault="00A7126C" w:rsidP="00A7126C">
      <w:pPr>
        <w:spacing w:after="0" w:line="312" w:lineRule="auto"/>
        <w:jc w:val="both"/>
        <w:rPr>
          <w:rFonts w:ascii="Arial" w:eastAsia="Times New Roman" w:hAnsi="Arial" w:cs="Arial"/>
          <w:b/>
          <w:bCs/>
          <w:sz w:val="24"/>
          <w:szCs w:val="24"/>
          <w:lang w:eastAsia="ru-RU"/>
        </w:rPr>
      </w:pPr>
      <w:r w:rsidRPr="00A7126C">
        <w:rPr>
          <w:rFonts w:ascii="Arial" w:eastAsia="Times New Roman" w:hAnsi="Arial" w:cs="Arial"/>
          <w:b/>
          <w:bCs/>
          <w:sz w:val="24"/>
          <w:szCs w:val="24"/>
          <w:lang w:eastAsia="ru-RU"/>
        </w:rPr>
        <w:t xml:space="preserve">  </w:t>
      </w:r>
    </w:p>
    <w:p w:rsidR="00A7126C" w:rsidRPr="00A7126C" w:rsidRDefault="00A7126C" w:rsidP="00A7126C">
      <w:pPr>
        <w:spacing w:after="0" w:line="312" w:lineRule="auto"/>
        <w:jc w:val="center"/>
        <w:rPr>
          <w:rFonts w:ascii="Arial" w:eastAsia="Times New Roman" w:hAnsi="Arial" w:cs="Arial"/>
          <w:b/>
          <w:bCs/>
          <w:sz w:val="24"/>
          <w:szCs w:val="24"/>
          <w:lang w:eastAsia="ru-RU"/>
        </w:rPr>
      </w:pPr>
      <w:r w:rsidRPr="00A7126C">
        <w:rPr>
          <w:rFonts w:ascii="Arial" w:eastAsia="Times New Roman" w:hAnsi="Arial" w:cs="Arial"/>
          <w:b/>
          <w:bCs/>
          <w:sz w:val="24"/>
          <w:szCs w:val="24"/>
          <w:lang w:eastAsia="ru-RU"/>
        </w:rPr>
        <w:t xml:space="preserve">ПОСТАНОВЛЕНИЕ </w:t>
      </w:r>
    </w:p>
    <w:p w:rsidR="00A7126C" w:rsidRPr="00A7126C" w:rsidRDefault="00A7126C" w:rsidP="00A7126C">
      <w:pPr>
        <w:spacing w:after="0" w:line="312" w:lineRule="auto"/>
        <w:jc w:val="center"/>
        <w:rPr>
          <w:rFonts w:ascii="Arial" w:eastAsia="Times New Roman" w:hAnsi="Arial" w:cs="Arial"/>
          <w:b/>
          <w:bCs/>
          <w:sz w:val="24"/>
          <w:szCs w:val="24"/>
          <w:lang w:eastAsia="ru-RU"/>
        </w:rPr>
      </w:pPr>
      <w:r w:rsidRPr="00A7126C">
        <w:rPr>
          <w:rFonts w:ascii="Arial" w:eastAsia="Times New Roman" w:hAnsi="Arial" w:cs="Arial"/>
          <w:b/>
          <w:bCs/>
          <w:sz w:val="24"/>
          <w:szCs w:val="24"/>
          <w:lang w:eastAsia="ru-RU"/>
        </w:rPr>
        <w:t xml:space="preserve">от 13 декабря 2023 г. N 779 </w:t>
      </w:r>
    </w:p>
    <w:p w:rsidR="00A7126C" w:rsidRPr="00A7126C" w:rsidRDefault="00A7126C" w:rsidP="00A7126C">
      <w:pPr>
        <w:spacing w:after="0" w:line="312" w:lineRule="auto"/>
        <w:jc w:val="both"/>
        <w:rPr>
          <w:rFonts w:ascii="Arial" w:eastAsia="Times New Roman" w:hAnsi="Arial" w:cs="Arial"/>
          <w:b/>
          <w:bCs/>
          <w:sz w:val="24"/>
          <w:szCs w:val="24"/>
          <w:lang w:eastAsia="ru-RU"/>
        </w:rPr>
      </w:pPr>
      <w:r w:rsidRPr="00A7126C">
        <w:rPr>
          <w:rFonts w:ascii="Arial" w:eastAsia="Times New Roman" w:hAnsi="Arial" w:cs="Arial"/>
          <w:b/>
          <w:bCs/>
          <w:sz w:val="24"/>
          <w:szCs w:val="24"/>
          <w:lang w:eastAsia="ru-RU"/>
        </w:rPr>
        <w:t xml:space="preserve">  </w:t>
      </w:r>
    </w:p>
    <w:p w:rsidR="00A7126C" w:rsidRPr="00A7126C" w:rsidRDefault="00A7126C" w:rsidP="00A7126C">
      <w:pPr>
        <w:spacing w:after="0" w:line="312" w:lineRule="auto"/>
        <w:jc w:val="center"/>
        <w:rPr>
          <w:rFonts w:ascii="Arial" w:eastAsia="Times New Roman" w:hAnsi="Arial" w:cs="Arial"/>
          <w:b/>
          <w:bCs/>
          <w:sz w:val="24"/>
          <w:szCs w:val="24"/>
          <w:lang w:eastAsia="ru-RU"/>
        </w:rPr>
      </w:pPr>
      <w:r w:rsidRPr="00A7126C">
        <w:rPr>
          <w:rFonts w:ascii="Arial" w:eastAsia="Times New Roman" w:hAnsi="Arial" w:cs="Arial"/>
          <w:b/>
          <w:bCs/>
          <w:sz w:val="24"/>
          <w:szCs w:val="24"/>
          <w:lang w:eastAsia="ru-RU"/>
        </w:rPr>
        <w:t xml:space="preserve">О МЕРАХ ПО РЕАЛИЗАЦИИ ЗАКОНА ЧУВАШСКОЙ РЕСПУБЛИКИ </w:t>
      </w:r>
    </w:p>
    <w:p w:rsidR="00A7126C" w:rsidRPr="00A7126C" w:rsidRDefault="00A7126C" w:rsidP="00A7126C">
      <w:pPr>
        <w:spacing w:after="0" w:line="312" w:lineRule="auto"/>
        <w:jc w:val="center"/>
        <w:rPr>
          <w:rFonts w:ascii="Arial" w:eastAsia="Times New Roman" w:hAnsi="Arial" w:cs="Arial"/>
          <w:b/>
          <w:bCs/>
          <w:sz w:val="24"/>
          <w:szCs w:val="24"/>
          <w:lang w:eastAsia="ru-RU"/>
        </w:rPr>
      </w:pPr>
      <w:r w:rsidRPr="00A7126C">
        <w:rPr>
          <w:rFonts w:ascii="Arial" w:eastAsia="Times New Roman" w:hAnsi="Arial" w:cs="Arial"/>
          <w:b/>
          <w:bCs/>
          <w:sz w:val="24"/>
          <w:szCs w:val="24"/>
          <w:lang w:eastAsia="ru-RU"/>
        </w:rPr>
        <w:t xml:space="preserve">"О РЕСПУБЛИКАНСКОМ БЮДЖЕТЕ ЧУВАШСКОЙ РЕСПУБЛИКИ </w:t>
      </w:r>
    </w:p>
    <w:p w:rsidR="00A7126C" w:rsidRPr="00A7126C" w:rsidRDefault="00A7126C" w:rsidP="00A7126C">
      <w:pPr>
        <w:spacing w:after="0" w:line="312" w:lineRule="auto"/>
        <w:jc w:val="center"/>
        <w:rPr>
          <w:rFonts w:ascii="Arial" w:eastAsia="Times New Roman" w:hAnsi="Arial" w:cs="Arial"/>
          <w:b/>
          <w:bCs/>
          <w:sz w:val="24"/>
          <w:szCs w:val="24"/>
          <w:lang w:eastAsia="ru-RU"/>
        </w:rPr>
      </w:pPr>
      <w:r w:rsidRPr="00A7126C">
        <w:rPr>
          <w:rFonts w:ascii="Arial" w:eastAsia="Times New Roman" w:hAnsi="Arial" w:cs="Arial"/>
          <w:b/>
          <w:bCs/>
          <w:sz w:val="24"/>
          <w:szCs w:val="24"/>
          <w:lang w:eastAsia="ru-RU"/>
        </w:rPr>
        <w:t xml:space="preserve">НА 2024 ГОД И НА ПЛАНОВЫЙ ПЕРИОД 2025 И 2026 ГОДОВ" </w:t>
      </w:r>
    </w:p>
    <w:p w:rsidR="00A7126C" w:rsidRPr="00A7126C" w:rsidRDefault="00A7126C" w:rsidP="00A7126C">
      <w:pPr>
        <w:spacing w:after="0" w:line="288" w:lineRule="atLeast"/>
        <w:rPr>
          <w:rFonts w:ascii="Times New Roman" w:eastAsia="Times New Roman" w:hAnsi="Times New Roman" w:cs="Times New Roman"/>
          <w:sz w:val="29"/>
          <w:szCs w:val="29"/>
          <w:lang w:eastAsia="ru-RU"/>
        </w:rPr>
      </w:pPr>
      <w:r w:rsidRPr="00A7126C">
        <w:rPr>
          <w:rFonts w:ascii="Times New Roman" w:eastAsia="Times New Roman" w:hAnsi="Times New Roman" w:cs="Times New Roman"/>
          <w:sz w:val="29"/>
          <w:szCs w:val="29"/>
          <w:lang w:eastAsia="ru-RU"/>
        </w:rPr>
        <w:t> </w:t>
      </w:r>
    </w:p>
    <w:tbl>
      <w:tblPr>
        <w:tblW w:w="5000" w:type="pct"/>
        <w:tblCellSpacing w:w="15" w:type="dxa"/>
        <w:tblBorders>
          <w:left w:val="single" w:sz="24" w:space="0" w:color="CED3F1"/>
        </w:tblBorders>
        <w:shd w:val="clear" w:color="auto" w:fill="F4F3F8"/>
        <w:tblCellMar>
          <w:top w:w="132" w:type="dxa"/>
          <w:left w:w="210" w:type="dxa"/>
          <w:bottom w:w="180" w:type="dxa"/>
          <w:right w:w="210" w:type="dxa"/>
        </w:tblCellMar>
        <w:tblLook w:val="04A0" w:firstRow="1" w:lastRow="0" w:firstColumn="1" w:lastColumn="0" w:noHBand="0" w:noVBand="1"/>
      </w:tblPr>
      <w:tblGrid>
        <w:gridCol w:w="9325"/>
      </w:tblGrid>
      <w:tr w:rsidR="00A7126C" w:rsidRPr="00A7126C" w:rsidTr="00A7126C">
        <w:trPr>
          <w:tblCellSpacing w:w="15" w:type="dxa"/>
        </w:trPr>
        <w:tc>
          <w:tcPr>
            <w:tcW w:w="0" w:type="auto"/>
            <w:shd w:val="clear" w:color="auto" w:fill="F4F3F8"/>
            <w:vAlign w:val="center"/>
            <w:hideMark/>
          </w:tcPr>
          <w:p w:rsidR="00A7126C" w:rsidRPr="00A7126C" w:rsidRDefault="00A7126C" w:rsidP="00A7126C">
            <w:pPr>
              <w:spacing w:after="0" w:line="240" w:lineRule="auto"/>
              <w:jc w:val="center"/>
              <w:rPr>
                <w:rFonts w:ascii="Times New Roman" w:eastAsia="Times New Roman" w:hAnsi="Times New Roman" w:cs="Times New Roman"/>
                <w:color w:val="392C69"/>
                <w:sz w:val="24"/>
                <w:szCs w:val="24"/>
                <w:lang w:eastAsia="ru-RU"/>
              </w:rPr>
            </w:pPr>
            <w:r w:rsidRPr="00A7126C">
              <w:rPr>
                <w:rFonts w:ascii="Times New Roman" w:eastAsia="Times New Roman" w:hAnsi="Times New Roman" w:cs="Times New Roman"/>
                <w:color w:val="392C69"/>
                <w:sz w:val="24"/>
                <w:szCs w:val="24"/>
                <w:lang w:eastAsia="ru-RU"/>
              </w:rPr>
              <w:t xml:space="preserve">Список изменяющих документов </w:t>
            </w:r>
          </w:p>
          <w:p w:rsidR="00A7126C" w:rsidRPr="00A7126C" w:rsidRDefault="00A7126C" w:rsidP="00A7126C">
            <w:pPr>
              <w:spacing w:after="0" w:line="240" w:lineRule="auto"/>
              <w:jc w:val="center"/>
              <w:rPr>
                <w:rFonts w:ascii="Times New Roman" w:eastAsia="Times New Roman" w:hAnsi="Times New Roman" w:cs="Times New Roman"/>
                <w:color w:val="392C69"/>
                <w:sz w:val="24"/>
                <w:szCs w:val="24"/>
                <w:lang w:eastAsia="ru-RU"/>
              </w:rPr>
            </w:pPr>
            <w:r w:rsidRPr="00A7126C">
              <w:rPr>
                <w:rFonts w:ascii="Times New Roman" w:eastAsia="Times New Roman" w:hAnsi="Times New Roman" w:cs="Times New Roman"/>
                <w:color w:val="392C69"/>
                <w:sz w:val="24"/>
                <w:szCs w:val="24"/>
                <w:lang w:eastAsia="ru-RU"/>
              </w:rPr>
              <w:t xml:space="preserve">(в ред. Постановления Кабинета Министров ЧР от 01.04.2024 N 162) </w:t>
            </w:r>
          </w:p>
        </w:tc>
      </w:tr>
    </w:tbl>
    <w:p w:rsidR="00A7126C" w:rsidRPr="00A7126C" w:rsidRDefault="00A7126C" w:rsidP="00A7126C">
      <w:pPr>
        <w:spacing w:after="0" w:line="288" w:lineRule="atLeast"/>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  </w:t>
      </w:r>
    </w:p>
    <w:p w:rsidR="00A7126C" w:rsidRPr="00A7126C" w:rsidRDefault="00A7126C" w:rsidP="00A7126C">
      <w:pPr>
        <w:spacing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В соответствии с Законом Чувашской Республики "О республиканском бюджете Чувашской Республики на 2024 год и на плановый период 2025 и 2026 годов" Кабинет Министров Чувашской Республики постановляет: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1. Принять к исполнению республиканский бюджет Чувашской Республики на 2024 год и на плановый период 2025 и 2026 годов, утвержденный Законом Чувашской Республики от 30 ноября 2023 г. N 89 "О республиканском бюджете Чувашской Республики на 2024 год и на плановый период 2025 и 2026 годов" (далее - Закон о бюджете).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2. Исполнительным органам Чувашской Республики: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обеспечить качественное исполнение республиканского бюджета Чувашской Республики на 2024 год и на плановый период 2025 и 2026 годов;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обеспечить включение в критерии отбора, в том числе при проведении конкурсов, для оказания государственной поддержки за счет средств республиканского бюджета Чувашской Республики в форме субсидий юридическим лицам, за исключением государственных учреждений Чувашской Республики (далее также - учреждение), индивидуальным предпринимателям, физическим лицам - производителям товаров, работ, услуг, а также некоммерческим организациям, не являющимся казенными учреждениями, показателя размера среднемесячной заработной платы работников (для юридических лиц и индивидуальных предпринимателей, являющихся работодателями);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представлять на согласование в Министерство финансов Чувашской Республики (далее - Минфин Чувашии) копии писем, комплектов документов (заявок), предусматривающих (гарантирующих) финансирование расходов за счет средств республиканского бюджета Чувашской Республики, не позднее чем за три рабочих дня до истечения срока, установленного для представления указанных документов в адрес федеральных органов исполнительной власти;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ежеквартально осуществлять оценку достижения значений результатов использования межбюджетных трансфертов, установленных в соглашениях с федеральными органами исполнительной власти;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не допускать образования просроченной кредиторской задолженности по заключенным договорам (государственным контрактам), а также обеспечить контроль за недопущением образования просроченной кредиторской задолженности по договорам </w:t>
      </w:r>
      <w:r w:rsidRPr="00A7126C">
        <w:rPr>
          <w:rFonts w:ascii="Times New Roman" w:eastAsia="Times New Roman" w:hAnsi="Times New Roman" w:cs="Times New Roman"/>
          <w:sz w:val="24"/>
          <w:szCs w:val="24"/>
          <w:lang w:eastAsia="ru-RU"/>
        </w:rPr>
        <w:lastRenderedPageBreak/>
        <w:t xml:space="preserve">(контрактам), заключенным подведомственными государственными учреждениями Чувашской Республики.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3. Исполнительным органам Чувашской Республики, являющимся получателями субсидий и иных межбюджетных трансфертов из федерального бюджета, обеспечить: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до 29 декабря 2023 г. заключение с федеральными органами исполнительной власти соглашений о предоставлении субсидий и иных межбюджетных трансфертов из федерального бюджета на 2024 год и на плановый период 2025 и 2026 годов (далее - соглашение);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до подписания соглашения с федеральным органом исполнительной власти согласование с Минфином Чувашии проекта соглашения и документов, необходимых для получения субсидий и иных межбюджетных трансфертов из федерального бюджета.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4. Исполнительным органам Чувашской Республики проводить мероприятия по взысканию дебиторской задолженности по платежам в республиканский бюджет Чувашской Республики, пеням и штрафам по ним в соответствии с регламентами реализации полномочий администратора доходов бюджета по взысканию дебиторской задолженности по платежам в бюджет, пеням и штрафам по ним, принятыми в соответствии с приказом Министерства финансов Российской Федерации от 18 ноября 2022 г. N 172н "Об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 пеням и штрафам по ним" (зарегистрирован в Министерстве юстиции Российской Федерации 30 декабря 2022 г., регистрационный N 71925).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4.1. Исполнительным органам Чувашской Республики обеспечить, иным государственным органам Чувашской Республики рекомендовать обеспечить осуществление расходов на доведение месячной заработной платы государственных гражданских служащих Чувашской Республики, работников государственных органов Чувашской Республики, замещающих должности, не являющиеся должностями государственной гражданской службы Чувашской Республики, полностью отработавших за этот период служебное (рабочее) время и выполнивших должностные (трудовые) обязанности, до уровня установленного федеральным законом минимального размера оплаты труда в пределах утвержденного фонда оплаты труда путем предоставления дополнительной выплаты, размер которой определяется как разница между минимальным размером оплаты труда, установленным федеральным законом, и размером начисленной месячной заработной платы за соответствующий период времени. </w:t>
      </w:r>
    </w:p>
    <w:tbl>
      <w:tblPr>
        <w:tblW w:w="5000" w:type="pct"/>
        <w:tblCellSpacing w:w="15" w:type="dxa"/>
        <w:shd w:val="clear" w:color="auto" w:fill="F4F3F8"/>
        <w:tblCellMar>
          <w:left w:w="0" w:type="dxa"/>
          <w:right w:w="210" w:type="dxa"/>
        </w:tblCellMar>
        <w:tblLook w:val="04A0" w:firstRow="1" w:lastRow="0" w:firstColumn="1" w:lastColumn="0" w:noHBand="0" w:noVBand="1"/>
      </w:tblPr>
      <w:tblGrid>
        <w:gridCol w:w="9355"/>
      </w:tblGrid>
      <w:tr w:rsidR="00A7126C" w:rsidRPr="00A7126C" w:rsidTr="00A7126C">
        <w:trPr>
          <w:tblCellSpacing w:w="15" w:type="dxa"/>
        </w:trPr>
        <w:tc>
          <w:tcPr>
            <w:tcW w:w="0" w:type="auto"/>
            <w:shd w:val="clear" w:color="auto" w:fill="F4F3F8"/>
            <w:vAlign w:val="center"/>
            <w:hideMark/>
          </w:tcPr>
          <w:p w:rsidR="00A7126C" w:rsidRPr="00A7126C" w:rsidRDefault="00A7126C" w:rsidP="00A7126C">
            <w:pPr>
              <w:spacing w:after="0" w:line="288" w:lineRule="atLeast"/>
              <w:jc w:val="both"/>
              <w:rPr>
                <w:rFonts w:ascii="Times New Roman" w:eastAsia="Times New Roman" w:hAnsi="Times New Roman" w:cs="Times New Roman"/>
                <w:color w:val="828282"/>
                <w:lang w:eastAsia="ru-RU"/>
              </w:rPr>
            </w:pPr>
            <w:r w:rsidRPr="00A7126C">
              <w:rPr>
                <w:rFonts w:ascii="Times New Roman" w:eastAsia="Times New Roman" w:hAnsi="Times New Roman" w:cs="Times New Roman"/>
                <w:color w:val="828282"/>
                <w:lang w:eastAsia="ru-RU"/>
              </w:rPr>
              <w:t xml:space="preserve">(п. 4.1 введен Постановлением Кабинета Министров ЧР от 01.04.2024 N 162) </w:t>
            </w:r>
          </w:p>
        </w:tc>
      </w:tr>
    </w:tbl>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5. Главным распорядителям средств республиканского бюджета Чувашской Республики: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обеспечить в целях формирования прогноза движения средств на едином счете республиканского бюджета Чувашской Республики представление в Минфин Чувашии прогнозов поступлений по доходам республиканского бюджета Чувашской Республики и перечислений по расходам республиканского бюджета Чувашской Республики на очередной финансовый год (с детализацией по месяцам) и на январь очередного финансового года (с детализацией по рабочим дням) не позднее 19 декабря 2023 г.;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обеспечить доведение измененных лимитов бюджетных обязательств до соответствующих получателей средств республиканского бюджета Чувашской Республики в случае отзыва лимитов бюджетных обязательств в соответствии с пунктом 2.5 раздела II </w:t>
      </w:r>
      <w:r w:rsidRPr="00A7126C">
        <w:rPr>
          <w:rFonts w:ascii="Times New Roman" w:eastAsia="Times New Roman" w:hAnsi="Times New Roman" w:cs="Times New Roman"/>
          <w:sz w:val="24"/>
          <w:szCs w:val="24"/>
          <w:lang w:eastAsia="ru-RU"/>
        </w:rPr>
        <w:lastRenderedPageBreak/>
        <w:t xml:space="preserve">Порядка составления и ведения сводной бюджетной росписи республиканского бюджета Чувашской Республики и бюджетных росписей главных распорядителей средств республиканского бюджета Чувашской Республики (главных администраторов источников финансирования дефицита республиканского бюджета Чувашской Республики), а также утверждения (изменения) лимитов бюджетных обязательств республиканского бюджета Чувашской Республики, утвержденного приказом Министерства финансов Чувашской Республики от 19 декабря 2012 г. N 144/п (зарегистрирован в Министерстве юстиции Чувашской Республики 25 декабря 2012 г., регистрационный N 1397), в течение трех рабочих дней с момента получения справок-уведомлений об изменении бюджетных ассигнований и лимитов бюджетных обязательств;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в случае, если изменение лимитов бюджетных обязательств осуществляется в отношении средств республиканского бюджета Чувашской Республики, передаваемых бюджетам муниципальных округов и городских округов, обеспечить доведение указанной информации до соответствующих муниципальных образований в течение трех рабочих дней с момента получения справок-уведомлений об изменении бюджетных ассигнований и лимитов бюджетных обязательств;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при формировании прогноза перечислений из республиканского бюджета Чувашской Республики исходить из необходимости распределения перечислений из республиканского бюджета Чувашской Республики в IV квартале не более среднего объема расходов за I - III кварталы (без учета субсидий, субвенций и иных межбюджетных трансфертов, имеющих целевое назначение, поступивших из федерального бюджета);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обеспечить контроль за соблюдением условий и порядка предоставления субсидий и грантов в форме субсидий в соответствии со статьями 78 и 78.1 Бюджетного кодекса Российской Федерации, в том числе в части достижения результатов их предоставления;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обеспечить контроль за соблюдением получателями межбюджетных трансфертов условий их предоставления.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6. Утвердить прилагаемый перечень мероприятий по реализации Закона о бюджете.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7. Установить, что в 2024 году: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7.1) исполнение республиканского бюджета Чувашской Республики осуществляется в соответствии со сводной бюджетной росписью республиканского бюджета Чувашской Республики, бюджетными росписями главных распорядителей средств республиканского бюджета Чувашской Республики и кассовым планом исполнения республиканского бюджета Чувашской Республики;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7.2) при составлении (изменении) бюджетных росписей главных распорядителей средств республиканского бюджета Чувашской Республики на 2024 год средства республиканского бюджета Чувашской Республики, передаваемые бюджетам муниципальных округов и городских округов, отражаются в разрезе наименований получателей средств бюджетов муниципальных округов и городских округов в пределах доведенных в установленном порядке до главных распорядителей средств республиканского бюджета Чувашской Республики лимитов бюджетных обязательств;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7.3) Минфин Чувашии: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а) обеспечивает учет бюджетных и денежных обязательств получателей средств республиканского бюджета Чувашской Республики в порядке, установленном Минфином Чувашии, за исключением бюджетных и денежных обязательств, оплата которых </w:t>
      </w:r>
      <w:r w:rsidRPr="00A7126C">
        <w:rPr>
          <w:rFonts w:ascii="Times New Roman" w:eastAsia="Times New Roman" w:hAnsi="Times New Roman" w:cs="Times New Roman"/>
          <w:sz w:val="24"/>
          <w:szCs w:val="24"/>
          <w:lang w:eastAsia="ru-RU"/>
        </w:rPr>
        <w:lastRenderedPageBreak/>
        <w:t xml:space="preserve">осуществляется за счет субсидий, субвенций и иных межбюджетных трансфертов, имеющих целевое назначение, с лицевых счетов для учета операций по переданным полномочиям получателя бюджетных средств, открытых в Управлении Федерального казначейства по Чувашской Республике;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б) осуществляет санкционирование оплаты денежных обязательств получателей средств республиканского бюджета Чувашской Республики и администраторов источников финансирования дефицита республиканского бюджета Чувашской Республики, лицевые счета которых открыты в Минфине Чувашии.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Ответственность за правильность оформления и достоверность представленных в Минфин Чувашии документов для санкционирования оплаты денежных обязательств, соответствие выполненных работ работам, предусмотренным в смете, несет получатель средств республиканского бюджета Чувашской Республики;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7.4) получатели средств республиканского бюджета Чувашской Республики вправе предусматривать в заключаемых ими договорах (государственных контрактах) на поставку товаров, выполнение работ, оказание услуг авансовые платежи: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а) при включении в договор (государственный контракт) условия о последующих после выплаты аванса платежах в размере, не превышающем разницу между стоимостью фактически поставленных товаров, выполненных работ, оказанных услуг, подтвержденных в соответствии с установленным Минфином Чувашии порядком санкционирования оплаты денежных обязательств получателей средств республиканского бюджета Чувашской Республики, и общей суммой ранее выплаченного авансового платежа (в случае, если договор (государственный контракт) не содержит этапы его исполнения либо выполнение указанных этапов осуществляется последовательно) или суммой, рассчитанной как произведение размера предусмотренного договором (государственным контрактом) авансового платежа в процентном выражении и стоимости фактически поставленных товаров, выполненных работ, оказанных услуг (в случае, если договор (государственный контракт) содержит этапы его исполнения, сроки выполнения которых полностью или частично совпадают):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по договорам (государственным контрактам) на поставку товаров, выполнение работ, оказание услуг, в отношении которых осуществляется казначейское сопровождение средств в соответствии с законодательством Российской Федерации и законодательством Чувашской Республики, - в размере от 30 до 50 процентов суммы договора (государственного контракта), но не более лимитов бюджетных обязательств на 2024 год, доведенных до них в установленном порядке на соответствующие цели;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по договорам (государственным контрактам) о выполнении работ по строительству, реконструкции и капитальному ремонту объектов капитального строительства государственной собственности Чувашской Республики, а также на приобретение объектов недвижимого имущества в государственную собственность Чувашской Республики, в отношении которых не осуществляется казначейское сопровождение средств в соответствии с законодательством Российской Федерации и законодательством Чувашской Республики, - в размере до 30 процентов суммы договора (государственного контракта), но не более лимитов бюджетных обязательств на 2024 год, доведенных до них в установленном порядке на соответствующие цели, или по отдельным решениям Кабинета Министров Чувашской Республики - в размере от 30 до 50 процентов суммы договора (государственного контракта), но не более лимитов бюджетных обязательств на 2024 год, доведенных до них в установленном порядке на соответствующие цели;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lastRenderedPageBreak/>
        <w:t xml:space="preserve">по остальным договорам (государственным контрактам), за исключением договоров (государственных контрактов), указанных в абзаце четвертом настоящего подпункта, в отношении которых не осуществляется казначейское сопровождение средств в соответствии с законодательством Российской Федерации и законодательством Чувашской Республики, - в размере до 30 процентов суммы договора (государственного контракта), но не более лимитов бюджетных обязательств на 2024 год, доведенных до них в установленном порядке на соответствующие цели.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В случае если исполнение договора (государственного контракта), указанного в абзаце третьем настоящего подпункта, осуществляется в 2024 году и последующих годах, размер авансового платежа устанавливается в пределах лимитов бюджетных обязательств на 2024 год, доведенных в установленном порядке на соответствующие цели;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б) в размере до 100 процентов суммы договора (государственного контракта) - по договорам (государственным контрактам) об оказании услуг связи, обучении по дополнительным профессиональным программам, участии в научных, методических, научно-практических и иных конференциях и семинарах, об оплате стоимости проживания в период нахождения в служебных командировках работников, о проведении государственной экспертизы проектной документации, включающей проверку достоверности определения сметной стоимости строительства, реконструкции, капитального ремонта объектов капитального строительства и результатов инженерных изысканий, о подписке на печатные и электронные издания и об их приобретении, проведении Всероссийской олимпиады школьников; по договорам обязательного страхования гражданской ответственности владельцев транспортных средств, обязательного государственного страхования государственных гражданских служащих Чувашской Республики, по договорам (государственным контрактам), связанным с размещением и обращением государственных облигаций Чувашской Республики; по договорам на оказание специализированной, в том числе высокотехнологичной, медицинской помощи; на осуществление почтовых расходов, об осуществлении грузовых перевозок авиационным и железнодорожным транспортом, приобретение авиа- и железнодорожных билетов, билетов для проезда городским и пригородным транспортом и путевок на санаторно-курортное лечение и в организации отдыха детей и их оздоровления сезонного или круглогодичного действия; на организацию выставок, ярмарок и других </w:t>
      </w:r>
      <w:proofErr w:type="spellStart"/>
      <w:r w:rsidRPr="00A7126C">
        <w:rPr>
          <w:rFonts w:ascii="Times New Roman" w:eastAsia="Times New Roman" w:hAnsi="Times New Roman" w:cs="Times New Roman"/>
          <w:sz w:val="24"/>
          <w:szCs w:val="24"/>
          <w:lang w:eastAsia="ru-RU"/>
        </w:rPr>
        <w:t>выставочно</w:t>
      </w:r>
      <w:proofErr w:type="spellEnd"/>
      <w:r w:rsidRPr="00A7126C">
        <w:rPr>
          <w:rFonts w:ascii="Times New Roman" w:eastAsia="Times New Roman" w:hAnsi="Times New Roman" w:cs="Times New Roman"/>
          <w:sz w:val="24"/>
          <w:szCs w:val="24"/>
          <w:lang w:eastAsia="ru-RU"/>
        </w:rPr>
        <w:t xml:space="preserve">-ярмарочных и </w:t>
      </w:r>
      <w:proofErr w:type="spellStart"/>
      <w:r w:rsidRPr="00A7126C">
        <w:rPr>
          <w:rFonts w:ascii="Times New Roman" w:eastAsia="Times New Roman" w:hAnsi="Times New Roman" w:cs="Times New Roman"/>
          <w:sz w:val="24"/>
          <w:szCs w:val="24"/>
          <w:lang w:eastAsia="ru-RU"/>
        </w:rPr>
        <w:t>конгрессных</w:t>
      </w:r>
      <w:proofErr w:type="spellEnd"/>
      <w:r w:rsidRPr="00A7126C">
        <w:rPr>
          <w:rFonts w:ascii="Times New Roman" w:eastAsia="Times New Roman" w:hAnsi="Times New Roman" w:cs="Times New Roman"/>
          <w:sz w:val="24"/>
          <w:szCs w:val="24"/>
          <w:lang w:eastAsia="ru-RU"/>
        </w:rPr>
        <w:t xml:space="preserve"> мероприятий на территории Российской Федерации и за ее пределами;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в размере до 100 процентов суммы заявки на получение наличных денежных средств, перечисляемых на расчетную (дебетовую) карту (без представления документов), - на приобретение горюче-смазочных материалов, почтовых марок и конвертов;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в размере до 100 процентов суммы расходного обязательства, но не более лимитов бюджетных обязательств, доведенных на 2024 год, по договорам (государственным контрактам) на поставку медицинских изделий и медицинского оборудования в рамках реализации мероприятий по предупреждению завоза и распространения новой </w:t>
      </w:r>
      <w:proofErr w:type="spellStart"/>
      <w:r w:rsidRPr="00A7126C">
        <w:rPr>
          <w:rFonts w:ascii="Times New Roman" w:eastAsia="Times New Roman" w:hAnsi="Times New Roman" w:cs="Times New Roman"/>
          <w:sz w:val="24"/>
          <w:szCs w:val="24"/>
          <w:lang w:eastAsia="ru-RU"/>
        </w:rPr>
        <w:t>коронавирусной</w:t>
      </w:r>
      <w:proofErr w:type="spellEnd"/>
      <w:r w:rsidRPr="00A7126C">
        <w:rPr>
          <w:rFonts w:ascii="Times New Roman" w:eastAsia="Times New Roman" w:hAnsi="Times New Roman" w:cs="Times New Roman"/>
          <w:sz w:val="24"/>
          <w:szCs w:val="24"/>
          <w:lang w:eastAsia="ru-RU"/>
        </w:rPr>
        <w:t xml:space="preserve"> инфекции (COVID-19);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7.5) получатели средств республиканского бюджета Чувашской Республики: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при заключении договоров (государственных контрактов) на поставку товаров, выполнение работ, оказание услуг обязаны не допускать просроченной кредиторской задолженности по принятым денежным обязательствам;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lastRenderedPageBreak/>
        <w:t xml:space="preserve">при заключении договоров (государственных контрактов), указанных в абзацах втором - шестом подпункта 7.4 настоящего пункта, предусматривающих отдельные этапы их исполнения и оплаты, не включают в них условия о выплате авансового платежа на последнем этапе исполнения договора (государственного контракта).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Положения абзаца третьего настоящего подпункта не распространяются на договоры (государственные контракты), условиями которых предусмотрено осуществление в соответствии с бюджетным законодательством Российской Федерации и бюджетным законодательством Чувашской Республики казначейского сопровождения средств, полученных на основании таких договоров (государственных контрактов);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7.6) государственным заказчикам Чувашской Республики, заказчикам Чувашской Республики (далее - заказчики) необходимо обеспечить: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включение в договоры (государственные контракты) условия о праве заказчика производить удержание суммы не исполненных поставщиком (подрядчиком, исполнителем) требований об уплате неустоек (штрафов, пеней), предъявленных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из суммы, подлежащей оплате поставщику (подрядчику, исполнителю);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включение в договоры (государственные контракты) условия о казначейском сопровождении средств в соответствии с законодательством Российской Федерации и законодательством Чувашской Республики;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включение в договоры (государственные контракты) условия о предоставлении исполнителями работ (услуг) заказчикам сведений о соисполнителях, субподрядчиках, привлекаемых для исполнения контрактов, договоров в рамках обязательств по договору (государственному контракту), в случаях, если такие договоры (государственные контракты) подлежат казначейскому сопровождению в соответствии с законодательством Российской Федерации и законодательством Чувашской Республики, в течение десяти календарных дней с момента заключения договора с соисполнителем, субподрядчиком.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Указанные в абзаце четвертом настоящего подпункта сведения заказчики представляют в Минфин Чувашии не позднее третьего рабочего дня с момента получения их от исполнителя работ (услуг);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7.7) средства, полученные бюджетными и автономными учреждениями Чувашской Республики, созданными на базе имущества, находящегося в государственной собственности Чувашской Республики, в виде субсидий на финансовое обеспечение выполнения государственного задания на оказание государственных услуг (выполнение работ), учитываются на лицевых счетах, открытых им в Минфине Чувашии, в установленном Минфином Чувашии порядке;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7.8) средства, предоставляемые в форме займов на реализацию проектов, направленных на внедрение передовых технологий, создание новых продуктов или организацию импортозамещающих производств, на основании договоров, заключаемых автономным учреждением Чувашской Республики "Фонд развития промышленности и инвестиционной деятельности в Чувашской Республике" Министерства промышленности и энергетики Чувашской Республики с юридическими лицами, в уставном капитале которых имеется доля участия Чувашской Республики (муниципального образования Чувашской Республики), а также при сумме займа более 50 млн. рублей (за исключением </w:t>
      </w:r>
      <w:r w:rsidRPr="00A7126C">
        <w:rPr>
          <w:rFonts w:ascii="Times New Roman" w:eastAsia="Times New Roman" w:hAnsi="Times New Roman" w:cs="Times New Roman"/>
          <w:sz w:val="24"/>
          <w:szCs w:val="24"/>
          <w:lang w:eastAsia="ru-RU"/>
        </w:rPr>
        <w:lastRenderedPageBreak/>
        <w:t xml:space="preserve">случаев наличия 100-процентной банковской гарантии на всю сумму займа) учитываются на лицевых счетах, открытых в Минфине Чувашии;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7.9) исполнительные органы Чувашской Республики, осуществляющие функции и полномочия учредителя в отношении бюджетных или автономных учреждений Чувашской Республики, главные распорядители средств республиканского бюджета Чувашской Республики в отношении находящихся в их ведении казенных учреждений Чувашской Республики обеспечивают: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утверждение в установленные сроки государственных заданий на оказание государственных услуг (выполнение работ) государственным учреждениям Чувашской Республики и внесение изменений в них в пределах доведенных лимитов бюджетных обязательств с учетом общероссийских базовых (отраслевых) перечней (классификаторов) государственных и муниципальных услуг, оказываемых физическим лицам, и регионального перечня (классификатора) государственных (муниципальных) услуг, не включенных в общероссийские базовые (отраслевые) перечни (классификаторы) государственных и муниципальных услуг, оказываемых физическим лицам, и работ, оказание и выполнение которых предусмотрено нормативными правовыми актами Чувашской Республики (муниципальными правовыми актами);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оценку выполнения доведенных до государственных учреждений Чувашской Республики государственных заданий на оказание государственных услуг (выполнение работ) не реже одного раза в квартал;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включение указанными учреждениями при заключении ими договоров (контрактов) о поставке товаров, выполнении работ и оказании услуг условий об авансовых платежах в объеме, не превышающем предельные размеры выплат авансовых платежей, установленные подпунктом 7.4 настоящего пункта для получателя средств республиканского бюджета Чувашской Республики;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7.10) предоставление из республиканского бюджета Чувашской Республики местным бюджетам иных межбюджетных трансфертов, имеющих целевое назначение, осуществляется с учетом следующих положений: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а) иные межбюджетные трансферты, имеющие целевое назначение, предоставляются местным бюджетам из республиканского бюджета Чувашской Республики на основании соглашений, заключаемых согласно установленным полномочиям между главными распорядителями средств республиканского бюджета Чувашской Республики и администрациями муниципальных образований в соответствии с типовой формой соглашения, утвержденной Минфином Чувашии;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б) главный распорядитель средств республиканского бюджета Чувашской Республики, предоставляющий иные межбюджетные трансферты, имеющие целевое назначение, вправе предусматривать в соглашениях иные положения, кроме указанных в типовой форме соглашения, определенные нормативными правовыми актами Российской Федерации и нормативными правовыми актами Чувашской Республики, регулирующими порядок предоставления из республиканского бюджета Чувашской Республики иных межбюджетных трансфертов, имеющих целевое назначение, с учетом отраслевых особенностей;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7.11) экономия, образовавшаяся по результатам заключения муниципальных контрактов на закупку товаров, работ, услуг для обеспечения муниципальных нужд, источником финансового обеспечения которых являются межбюджетные трансферты из </w:t>
      </w:r>
      <w:r w:rsidRPr="00A7126C">
        <w:rPr>
          <w:rFonts w:ascii="Times New Roman" w:eastAsia="Times New Roman" w:hAnsi="Times New Roman" w:cs="Times New Roman"/>
          <w:sz w:val="24"/>
          <w:szCs w:val="24"/>
          <w:lang w:eastAsia="ru-RU"/>
        </w:rPr>
        <w:lastRenderedPageBreak/>
        <w:t xml:space="preserve">республиканского бюджета Чувашской Республики местным бюджетам, может использоваться муниципальными образованиями на цели, установленные соглашением о предоставлении межбюджетного трансферта, в случае, если правилами предоставления межбюджетных трансфертов из республиканского бюджета Чувашской Республики местным бюджетам предусмотрена возможность использования экономии.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В целях использования экономии по согласованию с Минфином Чувашии главный распорядитель средств республиканского бюджета Чувашской Республики подготавливает в установленные соглашением о предоставлении межбюджетного трансферта сроки предложения о заключении дополнительных соглашений к ранее заключенным соглашениям о предоставлении межбюджетного трансферта, предусматривающих уточнение значений и (или) иных характеристик результатов предоставления межбюджетного трансферта, предусмотренных в соглашении о предоставлении межбюджетного трансферта, исходя из объема полученной экономии.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В случае отсутствия потребности в направлении экономии на финансовое обеспечение реализации мероприятий, установленных соглашением о предоставлении межбюджетного трансферта, соответствующий объем бюджетных ассигнований на предоставление межбюджетных трансфертов подлежит направлению на увеличение бюджетных ассигнований резервного фонда Кабинета Министров Чувашской Республики;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7.12) экономия, образовавшаяся по результатам заключения договоров (государственных контрактов) о поставке товаров, выполнении работ, об оказании услуг для обеспечения нужд Чувашской Республики, источником финансового обеспечения которых являются средства республиканского бюджета Чувашской Республики, по предложениям главного распорядителя средств республиканского бюджета Чувашской Республики, согласованным с Минфином Чувашии, может использоваться получателями средств республиканского бюджета Чувашской Республики на мероприятия, установленные Законом о бюджете и (или) правилами предоставления средств из республиканского бюджета Чувашской Республики.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В целях использования экономии главный распорядитель средств республиканского бюджета Чувашской Республики подготавливает предложения о заключении дополнительных соглашений к ранее заключенным с получателями средств республиканского бюджета Чувашской Республики соглашениям, предусматривающих уточнение значений и (или) иных характеристик результатов предоставления средств, предусмотренных в соглашении о предоставлении средств из республиканского бюджета Чувашской Республики, исходя из объема полученной экономии.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В случае отсутствия потребности в использовании указанной экономии соответствующий объем бюджетных ассигнований подлежит направлению на увеличение бюджетных ассигнований резервного фонда Кабинета Министров Чувашской Республики;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7.13) положения абзаца третьего подпункта 7.11 и абзаца третьего подпункта 7.12 настоящего пункта не применяются в отношении целевых средств федерального бюджета, средств внебюджетных фондов, бюджетных ассигнований Дорожного фонда Чувашской Республики, субсидий, предоставляемых на выполнение государственного задания бюджетным и автономным учреждениям Чувашской Республики;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7.14) в случае необходимости уменьшения объема средств республиканского бюджета Чувашской Республики, направляемых на реализацию мероприятий, предусмотренных Законом о бюджете (государственной программой Чувашской Республики), или в случае отказа от их реализации соответствующий объем бюджетных ассигнований подлежит </w:t>
      </w:r>
      <w:r w:rsidRPr="00A7126C">
        <w:rPr>
          <w:rFonts w:ascii="Times New Roman" w:eastAsia="Times New Roman" w:hAnsi="Times New Roman" w:cs="Times New Roman"/>
          <w:sz w:val="24"/>
          <w:szCs w:val="24"/>
          <w:lang w:eastAsia="ru-RU"/>
        </w:rPr>
        <w:lastRenderedPageBreak/>
        <w:t xml:space="preserve">направлению на увеличение бюджетных ассигнований резервного фонда Кабинета Министров Чувашской Республики по предложению главного распорядителя средств республиканского бюджета Чувашской Республики, ответственного за реализацию указанных мероприятий.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8. Не использованные по состоянию на 1 января 2024 г. межбюджетные трансферты, полученные в форме субсидий, субвенций и иных межбюджетных трансфертов, имеющих целевое назначение, за исключением межбюджетных трансфертов, источником финансового обеспечения которых являются бюджетные ассигнования резервного фонда Президента Российской Федерации, подлежат возврату в республиканский бюджет Чувашской Республики органами местного самоуправления муниципальных образований, за которыми закреплены источники доходов бюджетов муниципальных округов и городских округов по возврату остатков межбюджетных трансфертов, в течение первых 15 рабочих дней 2024 года.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Принятие главным администратором средств республиканского бюджета Чувашской Республики решения о наличии (об отсутствии) потребности в указанных в абзаце первом настоящего пункта межбюджетных трансфертах, не использованных по состоянию на 1 января 2024 г., а также их возврат в бюджет, которому они были ранее предоставлены, при принятии решения о наличии в них потребности осуществляются в соответствии с порядком, утвержденным Кабинетом Министров Чувашской Республики.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9. Не использованные по состоянию на 1 января 2024 г. остатки средств, предоставленных из республиканского бюджета Чувашской Республики учреждениям в соответствии с абзацем вторым пункта 1 статьи 78.1 Бюджетного кодекса Российской Федерации, учреждениям и государственным унитарным предприятиям Чувашской Республики (далее - предприятие) в соответствии со статьей 78.2 Бюджетного кодекса Российской Федерации, подлежат перечислению учреждениями, предприятиями в республиканский бюджет Чувашской Республики в первые 15 рабочих дней 2024 года.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Остатки средств, предусмотренных абзацем первым настоящего пункта, перечисленные учреждением, предприятием в республиканский бюджет Чувашской Республики, могут быть возвращены учреждению, предприятию в 2024 году при наличии потребности в направлении их на те же цели в соответствии с решением исполнительного органа Чувашской Республики, осуществляющего функции и полномочия учредителя в отношении учреждения, предприятия (далее - орган, осуществляющий функции и полномочия учредителя), по согласованию с Минфином Чувашии.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Заявка (обращение) о подтверждении наличия потребности в не использованных на 1 января 2024 г. остатках средств, предусмотренных абзацем первым настоящего пункта, направляется учреждением, предприятием в адрес органа, осуществляющего функции и полномочия учредителя, не позднее 1 февраля 2024 года.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Орган, осуществляющий функции и полномочия учредителя: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до 15 февраля 2024 г.: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по согласованию с Минфином Чувашии принимает решение о наличии (об отсутствии) потребности в дальнейшем использовании остатков средств;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представляет в Минфин Чувашии предложения по использованию остатков средств, потребность в дальнейшем использовании которых не подтверждена;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до 1 марта 2024 г. представляет в Минфин Чувашии: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lastRenderedPageBreak/>
        <w:t xml:space="preserve">изменения в план финансово-хозяйственной деятельности учреждения;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информацию о возврате учреждению, предприятию остатков средств, предусмотренных абзацем первым настоящего пункта.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10. Остатки средств республиканского бюджета Чувашской Республики завершенного финансового года, поступившие на счет республиканского бюджета Чувашской Республики, в 2024 году подлежат перечислению в доход республиканского бюджета Чувашской Республики в порядке, установленном для возврата дебиторской задолженности прошлых лет получателей средств республиканского бюджета Чувашской Республики.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В случае если средства республиканского бюджета Чувашской Республики завершенного финансового года, направленные на осуществление социальных выплат в соответствии с законодательством Российской Федерации и законодательством Чувашской Республики, возвращены в 2024 году подразделениями Банка России или кредитными организациями на счет республиканского бюджета Чувашской Республики по причине неверного указания в платежных поручениях реквизитов получателя платежа, получатели средств республиканского бюджета Чувашской Республики вправе представить в Минфин Чувашии и Управление Федерального казначейства по Чувашской Республике платежные документы для перечисления указанных средств по уточненным реквизитам.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11. Рекомендовать автономным учреждениям Чувашской Республики, созданным на базе имущества, находящегося в государственной собственности Чувашской Республики, осуществлять операции со средствами от приносящей доход деятельности и со средствами, поступающими им из республиканского бюджета Чувашской Республики в соответствии с абзацем вторым пункта 1 статьи 78.1 Бюджетного кодекса Российской Федерации, через лицевые счета, открытые в Минфине Чувашии.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12. Рекомендовать бюджетным и автономным учреждениям Чувашской Республики планировать в 2024 году объем поступлений от приносящей доход деятельности с ростом к уровню 2023 года не ниже индекса потребительских цен в соответствии с прогнозом социально-экономического развития Чувашской Республики на 2024 - 2026 годы, одобренным распоряжением Кабинета Министров Чувашской Республики от 30 июня 2023 г. N 704-р.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13. Рекомендовать Управлению Федеральной налоговой службы по Чувашской Республике: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принимать действенные меры по обеспечению поступления в республиканский бюджет Чувашской Республики платежей по администрируемым доходам и сокращению задолженности по их уплате;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представить в Минфин Чувашии в течение десяти рабочих дней со дня принятия Закона о бюджете, но не позднее 13 рабочего дня декабря текущего финансового года, помесячный прогноз поступлений доходов республиканского бюджета Чувашской Республики в разрезе кодов бюджетной классификации на очередной финансовый год;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представлять ежеквартально до 15 числа последнего месяца квартала в Минфин Чувашии помесячный прогноз поступлений доходов республиканского бюджета Чувашской Республики в разрезе кодов бюджетной классификации на очередной квартал;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проводить оценку возможного изменения объемов поступлений администрируемых налогов, сборов в республиканский бюджет Чувашской Республики, о результатах которой оперативно информировать Минфин Чувашии.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lastRenderedPageBreak/>
        <w:t xml:space="preserve">14. Рекомендовать органам местного самоуправления: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обеспечить своевременное и качественное составление и утверждение бюджетов муниципальных образований на 2024 год и на плановый период 2025 и 2026 годов и организацию мер по их реализации;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не допускать образования просроченной кредиторской задолженности по принятым обязательствам;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установить запрет на увеличение численности муниципальных служащих;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представить до 29 декабря 2023 г. в Минфин Чувашии решения о бюджетах муниципальных образований на 2024 год и на плановый период 2025 и 2026 годов;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заключить с главными распорядителями средств республиканского бюджета Чувашской Республики соглашения о предоставлении из республиканского бюджета Чувашской Республики субсидий, иных межбюджетных трансфертов, имеющих целевое назначение, местным бюджетам в установленные Кабинетом Министров Чувашской Республики сроки;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не допускать нарушения установленных Кабинетом Министров Чувашской Республики сроков заключения с Минфином Чувашии соглашений, которые предусматривают меры по социально-экономическому развитию и оздоровлению муниципальных финансов муниципальных образований Чувашской Республики;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при необходимости обеспечивать включение в заключаемые получателями средств местного бюджета договоры (муниципальные контракты) на поставку товаров (выполнение работ, оказание услуг), а также в ранее заключенные договоры (муниципальные контракты) условий об авансовых платежах в размерах, аналогичных размерам, установленным в соответствии с абзацами вторым - шестым подпункта 7.4 пункта 7 настоящего постановления для получателей средств республиканского бюджета Чувашской Республики. </w:t>
      </w:r>
    </w:p>
    <w:p w:rsidR="00A7126C" w:rsidRPr="00A7126C" w:rsidRDefault="00A7126C" w:rsidP="00A7126C">
      <w:pPr>
        <w:spacing w:before="168" w:after="0" w:line="288" w:lineRule="atLeast"/>
        <w:ind w:firstLine="540"/>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15. Настоящее постановление вступает в силу со дня его официального опубликования. </w:t>
      </w:r>
    </w:p>
    <w:p w:rsidR="00A7126C" w:rsidRPr="00A7126C" w:rsidRDefault="00A7126C" w:rsidP="00A7126C">
      <w:pPr>
        <w:spacing w:after="0" w:line="288" w:lineRule="atLeast"/>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  </w:t>
      </w:r>
    </w:p>
    <w:p w:rsidR="00A7126C" w:rsidRPr="00A7126C" w:rsidRDefault="00A7126C" w:rsidP="00A7126C">
      <w:pPr>
        <w:spacing w:after="0" w:line="288" w:lineRule="atLeast"/>
        <w:jc w:val="right"/>
        <w:rPr>
          <w:rFonts w:ascii="Times New Roman" w:eastAsia="Times New Roman" w:hAnsi="Times New Roman" w:cs="Times New Roman"/>
          <w:sz w:val="24"/>
          <w:szCs w:val="24"/>
          <w:lang w:eastAsia="ru-RU"/>
        </w:rPr>
      </w:pPr>
      <w:proofErr w:type="spellStart"/>
      <w:r w:rsidRPr="00A7126C">
        <w:rPr>
          <w:rFonts w:ascii="Times New Roman" w:eastAsia="Times New Roman" w:hAnsi="Times New Roman" w:cs="Times New Roman"/>
          <w:sz w:val="24"/>
          <w:szCs w:val="24"/>
          <w:lang w:eastAsia="ru-RU"/>
        </w:rPr>
        <w:t>И.о</w:t>
      </w:r>
      <w:proofErr w:type="spellEnd"/>
      <w:r w:rsidRPr="00A7126C">
        <w:rPr>
          <w:rFonts w:ascii="Times New Roman" w:eastAsia="Times New Roman" w:hAnsi="Times New Roman" w:cs="Times New Roman"/>
          <w:sz w:val="24"/>
          <w:szCs w:val="24"/>
          <w:lang w:eastAsia="ru-RU"/>
        </w:rPr>
        <w:t xml:space="preserve">. Председателя Кабинета Министров </w:t>
      </w:r>
    </w:p>
    <w:p w:rsidR="00A7126C" w:rsidRPr="00A7126C" w:rsidRDefault="00A7126C" w:rsidP="00A7126C">
      <w:pPr>
        <w:spacing w:after="0" w:line="288" w:lineRule="atLeast"/>
        <w:jc w:val="right"/>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Чувашской Республики </w:t>
      </w:r>
    </w:p>
    <w:p w:rsidR="00A7126C" w:rsidRPr="00A7126C" w:rsidRDefault="00A7126C" w:rsidP="00A7126C">
      <w:pPr>
        <w:spacing w:after="0" w:line="288" w:lineRule="atLeast"/>
        <w:jc w:val="right"/>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М.НОЗДРЯКОВ </w:t>
      </w:r>
    </w:p>
    <w:p w:rsidR="00A7126C" w:rsidRPr="00A7126C" w:rsidRDefault="00A7126C" w:rsidP="00A7126C">
      <w:pPr>
        <w:spacing w:after="0" w:line="288" w:lineRule="atLeast"/>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  </w:t>
      </w:r>
    </w:p>
    <w:p w:rsidR="00A7126C" w:rsidRPr="00A7126C" w:rsidRDefault="00A7126C" w:rsidP="00A7126C">
      <w:pPr>
        <w:spacing w:after="0" w:line="288" w:lineRule="atLeast"/>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  </w:t>
      </w:r>
    </w:p>
    <w:p w:rsidR="00A7126C" w:rsidRPr="00A7126C" w:rsidRDefault="00A7126C" w:rsidP="00A7126C">
      <w:pPr>
        <w:spacing w:after="0" w:line="288" w:lineRule="atLeast"/>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  </w:t>
      </w:r>
    </w:p>
    <w:p w:rsidR="00A7126C" w:rsidRPr="00A7126C" w:rsidRDefault="00A7126C" w:rsidP="00A7126C">
      <w:pPr>
        <w:spacing w:after="0" w:line="288" w:lineRule="atLeast"/>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  </w:t>
      </w:r>
    </w:p>
    <w:p w:rsidR="00A7126C" w:rsidRPr="00A7126C" w:rsidRDefault="00A7126C" w:rsidP="00A7126C">
      <w:pPr>
        <w:spacing w:after="0" w:line="288" w:lineRule="atLeast"/>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  </w:t>
      </w:r>
    </w:p>
    <w:p w:rsidR="00A7126C" w:rsidRPr="00A7126C" w:rsidRDefault="00A7126C" w:rsidP="00A7126C">
      <w:pPr>
        <w:spacing w:after="0" w:line="288" w:lineRule="atLeast"/>
        <w:jc w:val="right"/>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Утвержден </w:t>
      </w:r>
    </w:p>
    <w:p w:rsidR="00A7126C" w:rsidRPr="00A7126C" w:rsidRDefault="00A7126C" w:rsidP="00A7126C">
      <w:pPr>
        <w:spacing w:after="0" w:line="288" w:lineRule="atLeast"/>
        <w:jc w:val="right"/>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постановлением </w:t>
      </w:r>
    </w:p>
    <w:p w:rsidR="00A7126C" w:rsidRPr="00A7126C" w:rsidRDefault="00A7126C" w:rsidP="00A7126C">
      <w:pPr>
        <w:spacing w:after="0" w:line="288" w:lineRule="atLeast"/>
        <w:jc w:val="right"/>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Кабинета Министров </w:t>
      </w:r>
    </w:p>
    <w:p w:rsidR="00A7126C" w:rsidRPr="00A7126C" w:rsidRDefault="00A7126C" w:rsidP="00A7126C">
      <w:pPr>
        <w:spacing w:after="0" w:line="288" w:lineRule="atLeast"/>
        <w:jc w:val="right"/>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Чувашской Республики </w:t>
      </w:r>
    </w:p>
    <w:p w:rsidR="00A7126C" w:rsidRPr="00A7126C" w:rsidRDefault="00A7126C" w:rsidP="00A7126C">
      <w:pPr>
        <w:spacing w:after="0" w:line="288" w:lineRule="atLeast"/>
        <w:jc w:val="right"/>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от 13.12.2023 N 779 </w:t>
      </w:r>
    </w:p>
    <w:p w:rsidR="00A7126C" w:rsidRPr="00A7126C" w:rsidRDefault="00A7126C" w:rsidP="00A7126C">
      <w:pPr>
        <w:spacing w:after="0" w:line="288" w:lineRule="atLeast"/>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  </w:t>
      </w:r>
    </w:p>
    <w:p w:rsidR="00A7126C" w:rsidRPr="00A7126C" w:rsidRDefault="00A7126C" w:rsidP="00A7126C">
      <w:pPr>
        <w:spacing w:after="0" w:line="312" w:lineRule="auto"/>
        <w:jc w:val="center"/>
        <w:rPr>
          <w:rFonts w:ascii="Arial" w:eastAsia="Times New Roman" w:hAnsi="Arial" w:cs="Arial"/>
          <w:b/>
          <w:bCs/>
          <w:sz w:val="24"/>
          <w:szCs w:val="24"/>
          <w:lang w:eastAsia="ru-RU"/>
        </w:rPr>
      </w:pPr>
      <w:r w:rsidRPr="00A7126C">
        <w:rPr>
          <w:rFonts w:ascii="Arial" w:eastAsia="Times New Roman" w:hAnsi="Arial" w:cs="Arial"/>
          <w:b/>
          <w:bCs/>
          <w:sz w:val="24"/>
          <w:szCs w:val="24"/>
          <w:lang w:eastAsia="ru-RU"/>
        </w:rPr>
        <w:t xml:space="preserve">ПЕРЕЧЕНЬ </w:t>
      </w:r>
    </w:p>
    <w:p w:rsidR="00A7126C" w:rsidRPr="00A7126C" w:rsidRDefault="00A7126C" w:rsidP="00A7126C">
      <w:pPr>
        <w:spacing w:after="0" w:line="312" w:lineRule="auto"/>
        <w:jc w:val="center"/>
        <w:rPr>
          <w:rFonts w:ascii="Arial" w:eastAsia="Times New Roman" w:hAnsi="Arial" w:cs="Arial"/>
          <w:b/>
          <w:bCs/>
          <w:sz w:val="24"/>
          <w:szCs w:val="24"/>
          <w:lang w:eastAsia="ru-RU"/>
        </w:rPr>
      </w:pPr>
      <w:r w:rsidRPr="00A7126C">
        <w:rPr>
          <w:rFonts w:ascii="Arial" w:eastAsia="Times New Roman" w:hAnsi="Arial" w:cs="Arial"/>
          <w:b/>
          <w:bCs/>
          <w:sz w:val="24"/>
          <w:szCs w:val="24"/>
          <w:lang w:eastAsia="ru-RU"/>
        </w:rPr>
        <w:t xml:space="preserve">МЕРОПРИЯТИЙ ПО РЕАЛИЗАЦИИ ЗАКОНА ЧУВАШСКОЙ РЕСПУБЛИКИ </w:t>
      </w:r>
    </w:p>
    <w:p w:rsidR="00A7126C" w:rsidRPr="00A7126C" w:rsidRDefault="00A7126C" w:rsidP="00A7126C">
      <w:pPr>
        <w:spacing w:after="0" w:line="312" w:lineRule="auto"/>
        <w:jc w:val="center"/>
        <w:rPr>
          <w:rFonts w:ascii="Arial" w:eastAsia="Times New Roman" w:hAnsi="Arial" w:cs="Arial"/>
          <w:b/>
          <w:bCs/>
          <w:sz w:val="24"/>
          <w:szCs w:val="24"/>
          <w:lang w:eastAsia="ru-RU"/>
        </w:rPr>
      </w:pPr>
      <w:r w:rsidRPr="00A7126C">
        <w:rPr>
          <w:rFonts w:ascii="Arial" w:eastAsia="Times New Roman" w:hAnsi="Arial" w:cs="Arial"/>
          <w:b/>
          <w:bCs/>
          <w:sz w:val="24"/>
          <w:szCs w:val="24"/>
          <w:lang w:eastAsia="ru-RU"/>
        </w:rPr>
        <w:t xml:space="preserve">ОТ 30 НОЯБРЯ 2023 Г. N 89 "О РЕСПУБЛИКАНСКОМ БЮДЖЕТЕ </w:t>
      </w:r>
    </w:p>
    <w:p w:rsidR="00A7126C" w:rsidRPr="00A7126C" w:rsidRDefault="00A7126C" w:rsidP="00A7126C">
      <w:pPr>
        <w:spacing w:after="0" w:line="312" w:lineRule="auto"/>
        <w:jc w:val="center"/>
        <w:rPr>
          <w:rFonts w:ascii="Arial" w:eastAsia="Times New Roman" w:hAnsi="Arial" w:cs="Arial"/>
          <w:b/>
          <w:bCs/>
          <w:sz w:val="24"/>
          <w:szCs w:val="24"/>
          <w:lang w:eastAsia="ru-RU"/>
        </w:rPr>
      </w:pPr>
      <w:r w:rsidRPr="00A7126C">
        <w:rPr>
          <w:rFonts w:ascii="Arial" w:eastAsia="Times New Roman" w:hAnsi="Arial" w:cs="Arial"/>
          <w:b/>
          <w:bCs/>
          <w:sz w:val="24"/>
          <w:szCs w:val="24"/>
          <w:lang w:eastAsia="ru-RU"/>
        </w:rPr>
        <w:lastRenderedPageBreak/>
        <w:t xml:space="preserve">ЧУВАШСКОЙ РЕСПУБЛИКИ НА 2024 ГОД И НА ПЛАНОВЫЙ ПЕРИОД </w:t>
      </w:r>
    </w:p>
    <w:p w:rsidR="00A7126C" w:rsidRPr="00A7126C" w:rsidRDefault="00A7126C" w:rsidP="00A7126C">
      <w:pPr>
        <w:spacing w:after="0" w:line="312" w:lineRule="auto"/>
        <w:jc w:val="center"/>
        <w:rPr>
          <w:rFonts w:ascii="Arial" w:eastAsia="Times New Roman" w:hAnsi="Arial" w:cs="Arial"/>
          <w:b/>
          <w:bCs/>
          <w:sz w:val="24"/>
          <w:szCs w:val="24"/>
          <w:lang w:eastAsia="ru-RU"/>
        </w:rPr>
      </w:pPr>
      <w:r w:rsidRPr="00A7126C">
        <w:rPr>
          <w:rFonts w:ascii="Arial" w:eastAsia="Times New Roman" w:hAnsi="Arial" w:cs="Arial"/>
          <w:b/>
          <w:bCs/>
          <w:sz w:val="24"/>
          <w:szCs w:val="24"/>
          <w:lang w:eastAsia="ru-RU"/>
        </w:rPr>
        <w:t xml:space="preserve">2025 И 2026 ГОДОВ" </w:t>
      </w:r>
    </w:p>
    <w:p w:rsidR="00A7126C" w:rsidRPr="00A7126C" w:rsidRDefault="00A7126C" w:rsidP="00A7126C">
      <w:pPr>
        <w:spacing w:after="0" w:line="288" w:lineRule="atLeast"/>
        <w:rPr>
          <w:rFonts w:ascii="Times New Roman" w:eastAsia="Times New Roman" w:hAnsi="Times New Roman" w:cs="Times New Roman"/>
          <w:sz w:val="29"/>
          <w:szCs w:val="29"/>
          <w:lang w:eastAsia="ru-RU"/>
        </w:rPr>
      </w:pPr>
      <w:r w:rsidRPr="00A7126C">
        <w:rPr>
          <w:rFonts w:ascii="Times New Roman" w:eastAsia="Times New Roman" w:hAnsi="Times New Roman" w:cs="Times New Roman"/>
          <w:sz w:val="29"/>
          <w:szCs w:val="29"/>
          <w:lang w:eastAsia="ru-RU"/>
        </w:rPr>
        <w:t> </w:t>
      </w:r>
    </w:p>
    <w:tbl>
      <w:tblPr>
        <w:tblW w:w="5000" w:type="pct"/>
        <w:tblCellSpacing w:w="15" w:type="dxa"/>
        <w:tblBorders>
          <w:left w:val="single" w:sz="24" w:space="0" w:color="CED3F1"/>
        </w:tblBorders>
        <w:shd w:val="clear" w:color="auto" w:fill="F4F3F8"/>
        <w:tblCellMar>
          <w:top w:w="132" w:type="dxa"/>
          <w:left w:w="210" w:type="dxa"/>
          <w:bottom w:w="180" w:type="dxa"/>
          <w:right w:w="210" w:type="dxa"/>
        </w:tblCellMar>
        <w:tblLook w:val="04A0" w:firstRow="1" w:lastRow="0" w:firstColumn="1" w:lastColumn="0" w:noHBand="0" w:noVBand="1"/>
      </w:tblPr>
      <w:tblGrid>
        <w:gridCol w:w="9325"/>
      </w:tblGrid>
      <w:tr w:rsidR="00A7126C" w:rsidRPr="00A7126C" w:rsidTr="00A7126C">
        <w:trPr>
          <w:tblCellSpacing w:w="15" w:type="dxa"/>
        </w:trPr>
        <w:tc>
          <w:tcPr>
            <w:tcW w:w="0" w:type="auto"/>
            <w:shd w:val="clear" w:color="auto" w:fill="F4F3F8"/>
            <w:vAlign w:val="center"/>
            <w:hideMark/>
          </w:tcPr>
          <w:p w:rsidR="00A7126C" w:rsidRPr="00A7126C" w:rsidRDefault="00A7126C" w:rsidP="00A7126C">
            <w:pPr>
              <w:spacing w:after="0" w:line="240" w:lineRule="auto"/>
              <w:jc w:val="center"/>
              <w:rPr>
                <w:rFonts w:ascii="Times New Roman" w:eastAsia="Times New Roman" w:hAnsi="Times New Roman" w:cs="Times New Roman"/>
                <w:color w:val="392C69"/>
                <w:sz w:val="24"/>
                <w:szCs w:val="24"/>
                <w:lang w:eastAsia="ru-RU"/>
              </w:rPr>
            </w:pPr>
            <w:r w:rsidRPr="00A7126C">
              <w:rPr>
                <w:rFonts w:ascii="Times New Roman" w:eastAsia="Times New Roman" w:hAnsi="Times New Roman" w:cs="Times New Roman"/>
                <w:color w:val="392C69"/>
                <w:sz w:val="24"/>
                <w:szCs w:val="24"/>
                <w:lang w:eastAsia="ru-RU"/>
              </w:rPr>
              <w:t xml:space="preserve">Список изменяющих документов </w:t>
            </w:r>
          </w:p>
          <w:p w:rsidR="00A7126C" w:rsidRPr="00A7126C" w:rsidRDefault="00A7126C" w:rsidP="00A7126C">
            <w:pPr>
              <w:spacing w:after="0" w:line="240" w:lineRule="auto"/>
              <w:jc w:val="center"/>
              <w:rPr>
                <w:rFonts w:ascii="Times New Roman" w:eastAsia="Times New Roman" w:hAnsi="Times New Roman" w:cs="Times New Roman"/>
                <w:color w:val="392C69"/>
                <w:sz w:val="24"/>
                <w:szCs w:val="24"/>
                <w:lang w:eastAsia="ru-RU"/>
              </w:rPr>
            </w:pPr>
            <w:r w:rsidRPr="00A7126C">
              <w:rPr>
                <w:rFonts w:ascii="Times New Roman" w:eastAsia="Times New Roman" w:hAnsi="Times New Roman" w:cs="Times New Roman"/>
                <w:color w:val="392C69"/>
                <w:sz w:val="24"/>
                <w:szCs w:val="24"/>
                <w:lang w:eastAsia="ru-RU"/>
              </w:rPr>
              <w:t xml:space="preserve">(в ред. Постановления Кабинета Министров ЧР от 01.04.2024 N 162) </w:t>
            </w:r>
          </w:p>
        </w:tc>
      </w:tr>
    </w:tbl>
    <w:p w:rsidR="00A7126C" w:rsidRPr="00A7126C" w:rsidRDefault="00A7126C" w:rsidP="00A7126C">
      <w:pPr>
        <w:spacing w:after="0" w:line="288" w:lineRule="atLeast"/>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  </w:t>
      </w:r>
    </w:p>
    <w:tbl>
      <w:tblPr>
        <w:tblW w:w="9045" w:type="dxa"/>
        <w:tblInd w:w="15" w:type="dxa"/>
        <w:tblCellMar>
          <w:left w:w="0" w:type="dxa"/>
          <w:right w:w="0" w:type="dxa"/>
        </w:tblCellMar>
        <w:tblLook w:val="04A0" w:firstRow="1" w:lastRow="0" w:firstColumn="1" w:lastColumn="0" w:noHBand="0" w:noVBand="1"/>
      </w:tblPr>
      <w:tblGrid>
        <w:gridCol w:w="238"/>
        <w:gridCol w:w="3378"/>
        <w:gridCol w:w="2952"/>
        <w:gridCol w:w="2477"/>
      </w:tblGrid>
      <w:tr w:rsidR="00A7126C" w:rsidRPr="00A7126C" w:rsidTr="00A7126C">
        <w:tc>
          <w:tcPr>
            <w:tcW w:w="0" w:type="auto"/>
            <w:tcBorders>
              <w:top w:val="single" w:sz="6" w:space="0" w:color="000000"/>
              <w:bottom w:val="single" w:sz="6" w:space="0" w:color="000000"/>
              <w:right w:val="single" w:sz="6" w:space="0" w:color="000000"/>
            </w:tcBorders>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N </w:t>
            </w:r>
          </w:p>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proofErr w:type="spellStart"/>
            <w:r w:rsidRPr="00A7126C">
              <w:rPr>
                <w:rFonts w:ascii="Times New Roman" w:eastAsia="Times New Roman" w:hAnsi="Times New Roman" w:cs="Times New Roman"/>
                <w:sz w:val="19"/>
                <w:szCs w:val="19"/>
                <w:lang w:eastAsia="ru-RU"/>
              </w:rPr>
              <w:t>пп</w:t>
            </w:r>
            <w:proofErr w:type="spellEnd"/>
            <w:r w:rsidRPr="00A7126C">
              <w:rPr>
                <w:rFonts w:ascii="Times New Roman" w:eastAsia="Times New Roman" w:hAnsi="Times New Roman" w:cs="Times New Roman"/>
                <w:sz w:val="19"/>
                <w:szCs w:val="19"/>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Наименование мероприятия </w:t>
            </w:r>
          </w:p>
        </w:tc>
        <w:tc>
          <w:tcPr>
            <w:tcW w:w="0" w:type="auto"/>
            <w:tcBorders>
              <w:top w:val="single" w:sz="6" w:space="0" w:color="000000"/>
              <w:left w:val="single" w:sz="6" w:space="0" w:color="000000"/>
              <w:bottom w:val="single" w:sz="6" w:space="0" w:color="000000"/>
              <w:right w:val="single" w:sz="6" w:space="0" w:color="000000"/>
            </w:tcBorders>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Срок реализации </w:t>
            </w:r>
          </w:p>
        </w:tc>
        <w:tc>
          <w:tcPr>
            <w:tcW w:w="0" w:type="auto"/>
            <w:tcBorders>
              <w:top w:val="single" w:sz="6" w:space="0" w:color="000000"/>
              <w:left w:val="single" w:sz="6" w:space="0" w:color="000000"/>
              <w:bottom w:val="single" w:sz="6" w:space="0" w:color="000000"/>
            </w:tcBorders>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Ответственный исполнитель </w:t>
            </w:r>
          </w:p>
        </w:tc>
      </w:tr>
      <w:tr w:rsidR="00A7126C" w:rsidRPr="00A7126C" w:rsidTr="00A7126C">
        <w:tc>
          <w:tcPr>
            <w:tcW w:w="0" w:type="auto"/>
            <w:tcBorders>
              <w:top w:val="single" w:sz="6" w:space="0" w:color="000000"/>
              <w:bottom w:val="single" w:sz="6" w:space="0" w:color="000000"/>
              <w:right w:val="single" w:sz="6" w:space="0" w:color="000000"/>
            </w:tcBorders>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1 </w:t>
            </w:r>
          </w:p>
        </w:tc>
        <w:tc>
          <w:tcPr>
            <w:tcW w:w="0" w:type="auto"/>
            <w:tcBorders>
              <w:top w:val="single" w:sz="6" w:space="0" w:color="000000"/>
              <w:left w:val="single" w:sz="6" w:space="0" w:color="000000"/>
              <w:bottom w:val="single" w:sz="6" w:space="0" w:color="000000"/>
              <w:right w:val="single" w:sz="6" w:space="0" w:color="000000"/>
            </w:tcBorders>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2 </w:t>
            </w:r>
          </w:p>
        </w:tc>
        <w:tc>
          <w:tcPr>
            <w:tcW w:w="0" w:type="auto"/>
            <w:tcBorders>
              <w:top w:val="single" w:sz="6" w:space="0" w:color="000000"/>
              <w:left w:val="single" w:sz="6" w:space="0" w:color="000000"/>
              <w:bottom w:val="single" w:sz="6" w:space="0" w:color="000000"/>
              <w:right w:val="single" w:sz="6" w:space="0" w:color="000000"/>
            </w:tcBorders>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3 </w:t>
            </w:r>
          </w:p>
        </w:tc>
        <w:tc>
          <w:tcPr>
            <w:tcW w:w="0" w:type="auto"/>
            <w:tcBorders>
              <w:top w:val="single" w:sz="6" w:space="0" w:color="000000"/>
              <w:left w:val="single" w:sz="6" w:space="0" w:color="000000"/>
              <w:bottom w:val="single" w:sz="6" w:space="0" w:color="000000"/>
            </w:tcBorders>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4 </w:t>
            </w:r>
          </w:p>
        </w:tc>
      </w:tr>
      <w:tr w:rsidR="00A7126C" w:rsidRPr="00A7126C" w:rsidTr="00A7126C">
        <w:tc>
          <w:tcPr>
            <w:tcW w:w="0" w:type="auto"/>
            <w:vMerge w:val="restart"/>
            <w:tcBorders>
              <w:top w:val="single" w:sz="6" w:space="0" w:color="000000"/>
            </w:tcBorders>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1. </w:t>
            </w:r>
          </w:p>
        </w:tc>
        <w:tc>
          <w:tcPr>
            <w:tcW w:w="0" w:type="auto"/>
            <w:tcBorders>
              <w:top w:val="single" w:sz="6" w:space="0" w:color="000000"/>
            </w:tcBorders>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Доведение до финансовых отделов (управлений) администраций муниципальных округов и городских округов уведомлений о расчетах между бюджетами по межбюджетным трансфертам: </w:t>
            </w:r>
          </w:p>
        </w:tc>
        <w:tc>
          <w:tcPr>
            <w:tcW w:w="0" w:type="auto"/>
            <w:tcBorders>
              <w:top w:val="single" w:sz="6" w:space="0" w:color="000000"/>
            </w:tcBorders>
            <w:hideMark/>
          </w:tcPr>
          <w:p w:rsidR="00A7126C" w:rsidRPr="00A7126C" w:rsidRDefault="00A7126C" w:rsidP="00A7126C">
            <w:pPr>
              <w:spacing w:after="0" w:line="288" w:lineRule="atLeast"/>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  </w:t>
            </w:r>
          </w:p>
        </w:tc>
        <w:tc>
          <w:tcPr>
            <w:tcW w:w="0" w:type="auto"/>
            <w:vMerge w:val="restart"/>
            <w:tcBorders>
              <w:top w:val="single" w:sz="6" w:space="0" w:color="000000"/>
            </w:tcBorders>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главные распорядители средств республиканского бюджета Чувашской Республики, являющиеся распорядителями межбюджетных трансфертов, передаваемых бюджетам муниципальных округов и городских округов </w:t>
            </w:r>
          </w:p>
        </w:tc>
      </w:tr>
      <w:tr w:rsidR="00A7126C" w:rsidRPr="00A7126C" w:rsidTr="00A7126C">
        <w:tc>
          <w:tcPr>
            <w:tcW w:w="0" w:type="auto"/>
            <w:vMerge/>
            <w:tcBorders>
              <w:top w:val="single" w:sz="6" w:space="0" w:color="000000"/>
            </w:tcBorders>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по бюджетным ассигнованиям, распределенным между бюджетами муниципальных округов и городских округов Законом Чувашской Республики от 30 ноября 2023 г. N 89 "О республиканском бюджете Чувашской Республики на 2024 год и на плановый период 2025 и 2026 годов" (далее - Закон о бюджете)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не позднее 20 декабря 2023 г. </w:t>
            </w:r>
          </w:p>
        </w:tc>
        <w:tc>
          <w:tcPr>
            <w:tcW w:w="0" w:type="auto"/>
            <w:vMerge/>
            <w:tcBorders>
              <w:top w:val="single" w:sz="6" w:space="0" w:color="000000"/>
            </w:tcBorders>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r>
      <w:tr w:rsidR="00A7126C" w:rsidRPr="00A7126C" w:rsidTr="00A7126C">
        <w:tc>
          <w:tcPr>
            <w:tcW w:w="0" w:type="auto"/>
            <w:vMerge/>
            <w:tcBorders>
              <w:top w:val="single" w:sz="6" w:space="0" w:color="000000"/>
            </w:tcBorders>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по бюджетным ассигнованиям, распределяемым между бюджетами муниципальных округов и городских округов отдельными решениями Кабинета Министров Чувашской Республики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в течение трех рабочих дней после утверждения распределения (внесения изменений в распределение) бюджетных ассигнований между бюджетами муниципальных округов и городских округов </w:t>
            </w:r>
          </w:p>
        </w:tc>
        <w:tc>
          <w:tcPr>
            <w:tcW w:w="0" w:type="auto"/>
            <w:vMerge/>
            <w:tcBorders>
              <w:top w:val="single" w:sz="6" w:space="0" w:color="000000"/>
            </w:tcBorders>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r>
      <w:tr w:rsidR="00A7126C" w:rsidRPr="00A7126C" w:rsidTr="00A7126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2.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Обеспечение утверждения в подсистеме управления национальными проектами государственной интегрированной информационной системы управления общественными финансами "Электронный бюджет" запросов на изменение паспортов региональных проектов в целях приведения их в соответствие с параметрами Закона о бюджете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не позднее трех недель после принятия Закона о бюджете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Минэкономразвития Чувашии, исполнительные органы Чувашской Республики, ответственные за реализацию региональных проектов, Минфин Чувашии </w:t>
            </w:r>
          </w:p>
        </w:tc>
      </w:tr>
      <w:tr w:rsidR="00A7126C" w:rsidRPr="00A7126C" w:rsidTr="00A7126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3.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Заключение соглашений, которые предусматривают меры по социально-экономическому развитию и оздоровлению муниципальных финансов муниципальных образований, с главами администраций (руководителями исполнительно-распорядительных органов) муниципальных образований Чувашской Республики, получающих </w:t>
            </w:r>
            <w:r w:rsidRPr="00A7126C">
              <w:rPr>
                <w:rFonts w:ascii="Times New Roman" w:eastAsia="Times New Roman" w:hAnsi="Times New Roman" w:cs="Times New Roman"/>
                <w:sz w:val="19"/>
                <w:szCs w:val="19"/>
                <w:lang w:eastAsia="ru-RU"/>
              </w:rPr>
              <w:lastRenderedPageBreak/>
              <w:t xml:space="preserve">дотации на выравнивание бюджетной обеспеченности из республиканского бюджета Чувашской Республики и (или) доходы по заменяющим указанные дотации дополнительным нормативам отчислений от налога на доходы физических лиц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lastRenderedPageBreak/>
              <w:t xml:space="preserve">не позднее 15 января 2024 г.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Минфин Чувашии </w:t>
            </w:r>
          </w:p>
        </w:tc>
      </w:tr>
      <w:tr w:rsidR="00A7126C" w:rsidRPr="00A7126C" w:rsidTr="00A7126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4.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Внесение изменений в государственные программы Чувашской Республики в целях их приведения в соответствие с Законом о бюджете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декабрь 2023 г.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Минэкономразвития Чувашии, исполнительные органы Чувашской Республики - ответственные исполнители государственных программ Чувашской Республики </w:t>
            </w:r>
          </w:p>
        </w:tc>
      </w:tr>
      <w:tr w:rsidR="00A7126C" w:rsidRPr="00A7126C" w:rsidTr="00A7126C">
        <w:tc>
          <w:tcPr>
            <w:tcW w:w="0" w:type="auto"/>
            <w:vMerge w:val="restart"/>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5.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Подготовка проектов постановлений Кабинета Министров Чувашской Республики о распределении средств, предусмотренных Законом о бюджете на 2024 год, на: </w:t>
            </w:r>
          </w:p>
        </w:tc>
        <w:tc>
          <w:tcPr>
            <w:tcW w:w="0" w:type="auto"/>
            <w:hideMark/>
          </w:tcPr>
          <w:p w:rsidR="00A7126C" w:rsidRPr="00A7126C" w:rsidRDefault="00A7126C" w:rsidP="00A7126C">
            <w:pPr>
              <w:spacing w:after="0" w:line="288" w:lineRule="atLeast"/>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  </w:t>
            </w:r>
          </w:p>
        </w:tc>
        <w:tc>
          <w:tcPr>
            <w:tcW w:w="0" w:type="auto"/>
            <w:hideMark/>
          </w:tcPr>
          <w:p w:rsidR="00A7126C" w:rsidRPr="00A7126C" w:rsidRDefault="00A7126C" w:rsidP="00A7126C">
            <w:pPr>
              <w:spacing w:after="0" w:line="288" w:lineRule="atLeast"/>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создание модельных муниципальных библиотек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декабрь 2023 г.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Минкультуры Чувашии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обеспечение развития и укрепления материально-технической базы домов культуры в населенных пунктах с числом жителей до 50 тысяч человек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декабрь 2023 г.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Минкультуры Чувашии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государственную поддержку лучших работников сельских учреждений культуры и лучших сельских учреждений культуры в рамках поддержки отрасли культуры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декабрь 2023 г.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Минкультуры Чувашии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капитальный ремонт муниципальных учреждений культуры клубного типа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декабрь 2023 г.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Минкультуры Чувашии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gridSpan w:val="3"/>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абзац утратил силу. - Постановление Кабинета Министров ЧР от 01.04.2024 N 162 </w:t>
            </w:r>
          </w:p>
        </w:tc>
      </w:tr>
      <w:tr w:rsidR="00A7126C" w:rsidRPr="00A7126C" w:rsidTr="00A7126C">
        <w:tc>
          <w:tcPr>
            <w:tcW w:w="0" w:type="auto"/>
            <w:vMerge w:val="restart"/>
            <w:hideMark/>
          </w:tcPr>
          <w:p w:rsidR="00A7126C" w:rsidRPr="00A7126C" w:rsidRDefault="00A7126C" w:rsidP="00A7126C">
            <w:pPr>
              <w:spacing w:after="0" w:line="288" w:lineRule="atLeast"/>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капитальный ремонт и ремонт автомобильных дорог общего пользования регионального и межмуниципального значения и нанесение дорожной разметки на них, 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а также на содержание, проведение диагностики и проектирование по капитальному ремонту и ремонту автомобильных дорог общего пользования регионального или межмуниципального значения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декабрь 2023 г.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Минтранс Чувашии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реализацию мероприятий комплексного развития транспортной инфраструктуры Чебоксарской агломерации в рамках реализации национального проекта "Безопасные качественные дороги"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декабрь 2023 г.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Минтранс Чувашии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создание и (или) модернизацию источников водоснабжения (водонапорных башен и водозаборных скважин) в населенных пунктах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февраль 2024 г.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Минстрой Чувашии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реализацию инициативных проектов на территории городских округов Чувашской Республики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февраль 2024 г.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Минстрой Чувашии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поощрение победителей регионального этапа Всероссийского конкурса "Лучшая муниципальная практика"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в течение месяца после проведения конкурса в соответствии с постановлением Кабинета Министров Чувашской Республики от 8 февраля 2017 г. N 30 "О проведении регионального этапа Всероссийского конкурса "Лучшая муниципальная практика"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Госслужба Чувашии по делам юстиции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поощрение победителей экономического соревнования в сельском хозяйстве между муниципальными округами Чувашской Республики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в течение месяца после подведения итогов экономического соревнования в сельском хозяйстве между муниципальными округами Чувашской Республики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Минсельхоз Чувашии </w:t>
            </w:r>
          </w:p>
        </w:tc>
      </w:tr>
      <w:tr w:rsidR="00A7126C" w:rsidRPr="00A7126C" w:rsidTr="00A7126C">
        <w:tc>
          <w:tcPr>
            <w:tcW w:w="0" w:type="auto"/>
            <w:vMerge w:val="restart"/>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6.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Подготовка и принятие следующих проектов постановлений Кабинета Министров Чувашской Республики: </w:t>
            </w:r>
          </w:p>
        </w:tc>
        <w:tc>
          <w:tcPr>
            <w:tcW w:w="0" w:type="auto"/>
            <w:hideMark/>
          </w:tcPr>
          <w:p w:rsidR="00A7126C" w:rsidRPr="00A7126C" w:rsidRDefault="00A7126C" w:rsidP="00A7126C">
            <w:pPr>
              <w:spacing w:after="0" w:line="288" w:lineRule="atLeast"/>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  </w:t>
            </w:r>
          </w:p>
        </w:tc>
        <w:tc>
          <w:tcPr>
            <w:tcW w:w="0" w:type="auto"/>
            <w:hideMark/>
          </w:tcPr>
          <w:p w:rsidR="00A7126C" w:rsidRPr="00A7126C" w:rsidRDefault="00A7126C" w:rsidP="00A7126C">
            <w:pPr>
              <w:spacing w:after="0" w:line="288" w:lineRule="atLeast"/>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об утверждении предельной численности и фонда оплаты труда работников государственных органов Чувашской Республики, аппаратов мировых судей Чувашской Республики на 2024 год и на плановый период 2025 и 2026 годов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декабрь 2023 г.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Минфин Чувашии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об утверждении фонда оплаты труда работников государственных учреждений Чувашской Республики и фонда оплаты труда работников муниципальных образовательных организаций, учтенного в межбюджетных трансфертах, на 2024 год и на плановый период 2025 и 2026 годов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декабрь 2023 г.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Минфин Чувашии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об утверждении предельной численности и фонда оплаты труда работников органов местного самоуправления в Чувашской Республике, осуществляющих делегированные государственные полномочия Российской Федерации и государственные полномочия Чувашской Республики, на 2024 год и на плановый период 2025 и 2026 годов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декабрь 2023 г.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Минфин Чувашии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о Программе государственных гарантий бесплатного оказания гражданам в Чувашской Республике медицинской помощи на 2024 год и на плановый период 2025 и 2026 годов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декабрь 2023 г.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Минздрав Чувашии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об утверждении республиканской адресной инвестиционной программы на 2024 год и на плановый период 2025 и 2026 годов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декабрь 2023 г.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Минстрой Чувашии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о внесении изменений в постановление Кабинета Министров Чувашской Республики от 9 декабря 2010 г. N 428 "Об утверждении Правил формирования и реализации республиканской адресной инвестиционной программы и Порядка оценки эксплуатационных расходов будущих периодов инвестиционных проектов, финансирование которых осуществляется в рамках республиканской адресной инвестиционной программы"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март 2024 г.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Минстрой Чувашии </w:t>
            </w:r>
          </w:p>
        </w:tc>
      </w:tr>
      <w:tr w:rsidR="00A7126C" w:rsidRPr="00A7126C" w:rsidTr="00A7126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7.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Подготовка проекта распоряжения Кабинета Министров Чувашской Республики о лимитах количества служебных и специальных легковых автомобилей, обслуживающих государственные органы Чувашской Республики, а также нормах их пробега на 2024 год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декабрь 2023 г.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Администрация Главы Чувашской Республики </w:t>
            </w:r>
          </w:p>
        </w:tc>
      </w:tr>
      <w:tr w:rsidR="00A7126C" w:rsidRPr="00A7126C" w:rsidTr="00A7126C">
        <w:tc>
          <w:tcPr>
            <w:tcW w:w="0" w:type="auto"/>
            <w:vMerge w:val="restart"/>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8.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Принятие постановлений Кабинета Министров Чувашской Республики об утверждении и (или) о внесении изменений в правила предоставления средств из республиканского бюджета Чувашской Республики, предусмотренных в Законе о бюджете, в том числе: </w:t>
            </w:r>
          </w:p>
        </w:tc>
        <w:tc>
          <w:tcPr>
            <w:tcW w:w="0" w:type="auto"/>
            <w:hideMark/>
          </w:tcPr>
          <w:p w:rsidR="00A7126C" w:rsidRPr="00A7126C" w:rsidRDefault="00A7126C" w:rsidP="00A7126C">
            <w:pPr>
              <w:spacing w:after="0" w:line="288" w:lineRule="atLeast"/>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  </w:t>
            </w:r>
          </w:p>
        </w:tc>
        <w:tc>
          <w:tcPr>
            <w:tcW w:w="0" w:type="auto"/>
            <w:hideMark/>
          </w:tcPr>
          <w:p w:rsidR="00A7126C" w:rsidRPr="00A7126C" w:rsidRDefault="00A7126C" w:rsidP="00A7126C">
            <w:pPr>
              <w:spacing w:after="0" w:line="288" w:lineRule="atLeast"/>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о внесении изменений в следующие постановления Кабинета Министров Чувашской Республики: </w:t>
            </w:r>
          </w:p>
        </w:tc>
        <w:tc>
          <w:tcPr>
            <w:tcW w:w="0" w:type="auto"/>
            <w:hideMark/>
          </w:tcPr>
          <w:p w:rsidR="00A7126C" w:rsidRPr="00A7126C" w:rsidRDefault="00A7126C" w:rsidP="00A7126C">
            <w:pPr>
              <w:spacing w:after="0" w:line="288" w:lineRule="atLeast"/>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  </w:t>
            </w:r>
          </w:p>
        </w:tc>
        <w:tc>
          <w:tcPr>
            <w:tcW w:w="0" w:type="auto"/>
            <w:hideMark/>
          </w:tcPr>
          <w:p w:rsidR="00A7126C" w:rsidRPr="00A7126C" w:rsidRDefault="00A7126C" w:rsidP="00A7126C">
            <w:pPr>
              <w:spacing w:after="0" w:line="288" w:lineRule="atLeast"/>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от 8 декабря 2014 г. N 421 "Об утверждении Правил предоставления субсидий из республиканского бюджета Чувашской Республики на возмещение части затрат на обеспечение технической и технологической модернизации сельскохозяйственного производства"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не позднее 29 декабря 2023 г.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Минсельхоз Чувашии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от 26 октября 2018 г. N 434 "О государственной программе Чувашской Республики "Развитие культуры" в части: </w:t>
            </w:r>
          </w:p>
        </w:tc>
        <w:tc>
          <w:tcPr>
            <w:tcW w:w="0" w:type="auto"/>
            <w:hideMark/>
          </w:tcPr>
          <w:p w:rsidR="00A7126C" w:rsidRPr="00A7126C" w:rsidRDefault="00A7126C" w:rsidP="00A7126C">
            <w:pPr>
              <w:spacing w:after="0" w:line="288" w:lineRule="atLeast"/>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  </w:t>
            </w:r>
          </w:p>
        </w:tc>
        <w:tc>
          <w:tcPr>
            <w:tcW w:w="0" w:type="auto"/>
            <w:hideMark/>
          </w:tcPr>
          <w:p w:rsidR="00A7126C" w:rsidRPr="00A7126C" w:rsidRDefault="00A7126C" w:rsidP="00A7126C">
            <w:pPr>
              <w:spacing w:after="0" w:line="288" w:lineRule="atLeast"/>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внесения изменений в Правила предоставления и распределения субсидий из республиканского бюджета Чувашской Республики бюджетам муниципальных округов и бюджетам городских округов на поддержку отрасли культуры;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не позднее 29 декабря 2023 г.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Минкультуры Чувашии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дополнения правилами предоставления субсидий из республиканского бюджета Чувашской Республики бюджетам муниципальных округов и бюджетам городских округов на создание модельных муниципальных библиотек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не позднее 29 декабря 2023 г.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Минкультуры Чувашии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от 15 ноября 2018 г. N 459 "О государственной программе Чувашской Республики "Повышение безопасности жизнедеятельности населения и территорий Чувашской Республики" в части дополнения: </w:t>
            </w:r>
          </w:p>
        </w:tc>
        <w:tc>
          <w:tcPr>
            <w:tcW w:w="0" w:type="auto"/>
            <w:hideMark/>
          </w:tcPr>
          <w:p w:rsidR="00A7126C" w:rsidRPr="00A7126C" w:rsidRDefault="00A7126C" w:rsidP="00A7126C">
            <w:pPr>
              <w:spacing w:after="0" w:line="288" w:lineRule="atLeast"/>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  </w:t>
            </w:r>
          </w:p>
        </w:tc>
        <w:tc>
          <w:tcPr>
            <w:tcW w:w="0" w:type="auto"/>
            <w:hideMark/>
          </w:tcPr>
          <w:p w:rsidR="00A7126C" w:rsidRPr="00A7126C" w:rsidRDefault="00A7126C" w:rsidP="00A7126C">
            <w:pPr>
              <w:spacing w:after="0" w:line="288" w:lineRule="atLeast"/>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правилами предоставления субсидий из республиканского бюджета Чувашской Республики бюджетам муниципальных округов и бюджетам городских округов на финансовое обеспечение мероприятий по установке автономных дымовых пожарных </w:t>
            </w:r>
            <w:proofErr w:type="spellStart"/>
            <w:r w:rsidRPr="00A7126C">
              <w:rPr>
                <w:rFonts w:ascii="Times New Roman" w:eastAsia="Times New Roman" w:hAnsi="Times New Roman" w:cs="Times New Roman"/>
                <w:sz w:val="19"/>
                <w:szCs w:val="19"/>
                <w:lang w:eastAsia="ru-RU"/>
              </w:rPr>
              <w:t>извещателей</w:t>
            </w:r>
            <w:proofErr w:type="spellEnd"/>
            <w:r w:rsidRPr="00A7126C">
              <w:rPr>
                <w:rFonts w:ascii="Times New Roman" w:eastAsia="Times New Roman" w:hAnsi="Times New Roman" w:cs="Times New Roman"/>
                <w:sz w:val="19"/>
                <w:szCs w:val="19"/>
                <w:lang w:eastAsia="ru-RU"/>
              </w:rPr>
              <w:t xml:space="preserve"> в местах проживания отдельных категорий граждан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не позднее 29 декабря 2023 г.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ГКЧС Чувашии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правилами предоставления субсидий из республиканского бюджета Чувашской Республики бюджетам муниципальных округов и бюджетам городских округов на осуществление мероприятий по совершенствованию региональной автоматизированной системы централизованного оповещения населения Чувашской Республики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не позднее 29 декабря 2023 г.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ГКЧС Чувашии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от 18 декабря 2018 г. N 525 "О государственной программе Чувашской Республики "Развитие потенциала природно-сырьевых ресурсов и обеспечение экологической безопасности" в части дополнения правилами предоставления субсидий из республиканского бюджета Чувашской Республики бюджетам муниципальных округов и городских округов на обеспечение контейнерами и бункерами для твердых коммунальных отходов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не позднее 29 декабря 2023 г.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Минприроды Чувашии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от 20 декабря 2018 г. N 531 "О государственной программе Чувашской Республики "Развитие образования" в части внесения изменений в Правила предоставления субсидий из республиканского бюджета Чувашской Республики бюджетам муниципальных округов и бюджетам городских округов на укрепление материально-технической базы муниципальных образовательных организаций (в части благоустройства территории муниципальных общеобразовательных организаций в рамках модернизации инфраструктуры)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не позднее 29 декабря 2023 г.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Минобразования Чувашии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от 26 декабря 2019 г. N 606 "О государственной программе Чувашской Республики "Комплексное развитие сельских территорий Чувашской Республики" в части внесения изменений в Правила предоставления субсидий из республиканского бюджета Чувашской Республики бюджетам муниципальных округов на развитие жилищного строительства на сельских территориях и повышение уровня благоустройства домовладений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не позднее 29 декабря 2023 г.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Минсельхоз Чувашии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от 24 ноября 2021 г. N 604 "Об утверждении Правил предоставления субсидий из республиканского бюджета Чувашской Республики автономной некоммерческой организации "Агентство инвестиционного развития Чувашской Республики"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не позднее 29 декабря 2023 г.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Минэкономразвития Чувашии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от 21 ноября 2022 г. N 599 "Об утверждении Правил предоставления субвенций бюджетам муниципальных районов, бюджетам муниципальных округов и бюджетам городских округов из республиканского бюджета Чувашской Республики на обеспечение бесплатным двухразовым питанием обучающихся общеобразовательных организаций, находящихся на территории Чувашской Республики, осваивающих образовательные программы начального общего, основного общего и среднего общего образования, являющихся членами семей лиц, призванных на военную службу по мобилизации в Вооруженные Силы Российской </w:t>
            </w:r>
            <w:r w:rsidRPr="00A7126C">
              <w:rPr>
                <w:rFonts w:ascii="Times New Roman" w:eastAsia="Times New Roman" w:hAnsi="Times New Roman" w:cs="Times New Roman"/>
                <w:sz w:val="19"/>
                <w:szCs w:val="19"/>
                <w:lang w:eastAsia="ru-RU"/>
              </w:rPr>
              <w:lastRenderedPageBreak/>
              <w:t xml:space="preserve">Федерации, а также лиц, принимающих (принимавших) участие в специальной военной операции"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lastRenderedPageBreak/>
              <w:t xml:space="preserve">не позднее 29 декабря 2023 г.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Минобразования Чувашии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от 2 декабря 2022 г. N 650 "Об утверждении Правил предоставления иных межбюджетных трансфертов из республиканского бюджета Чувашской Республики бюджетам муниципальных округов и бюджетам городских округов 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Чувашской Республике"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не позднее 29 декабря 2023 г.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Минобразования Чувашии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от 22 марта 2023 г. N 195 "Об утверждении Правил предоставления субсидий из республиканского бюджета Чувашской Республики на возмещение части затрат промышленных предприятий, связанных с приобретением нового оборудования, и Положения о Комиссии по проведению отбора на предоставление субсидий из республиканского бюджета Чувашской Республики на возмещение части затрат промышленных предприятий, связанных с приобретением нового оборудования"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не позднее 29 декабря 2023 г.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proofErr w:type="spellStart"/>
            <w:r w:rsidRPr="00A7126C">
              <w:rPr>
                <w:rFonts w:ascii="Times New Roman" w:eastAsia="Times New Roman" w:hAnsi="Times New Roman" w:cs="Times New Roman"/>
                <w:sz w:val="19"/>
                <w:szCs w:val="19"/>
                <w:lang w:eastAsia="ru-RU"/>
              </w:rPr>
              <w:t>Минпромэнерго</w:t>
            </w:r>
            <w:proofErr w:type="spellEnd"/>
            <w:r w:rsidRPr="00A7126C">
              <w:rPr>
                <w:rFonts w:ascii="Times New Roman" w:eastAsia="Times New Roman" w:hAnsi="Times New Roman" w:cs="Times New Roman"/>
                <w:sz w:val="19"/>
                <w:szCs w:val="19"/>
                <w:lang w:eastAsia="ru-RU"/>
              </w:rPr>
              <w:t xml:space="preserve"> Чувашии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об утверждении: </w:t>
            </w:r>
          </w:p>
        </w:tc>
        <w:tc>
          <w:tcPr>
            <w:tcW w:w="0" w:type="auto"/>
            <w:hideMark/>
          </w:tcPr>
          <w:p w:rsidR="00A7126C" w:rsidRPr="00A7126C" w:rsidRDefault="00A7126C" w:rsidP="00A7126C">
            <w:pPr>
              <w:spacing w:after="0" w:line="288" w:lineRule="atLeast"/>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  </w:t>
            </w:r>
          </w:p>
        </w:tc>
        <w:tc>
          <w:tcPr>
            <w:tcW w:w="0" w:type="auto"/>
            <w:hideMark/>
          </w:tcPr>
          <w:p w:rsidR="00A7126C" w:rsidRPr="00A7126C" w:rsidRDefault="00A7126C" w:rsidP="00A7126C">
            <w:pPr>
              <w:spacing w:after="0" w:line="288" w:lineRule="atLeast"/>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правил предоставления субсидий из республиканского бюджета Чувашской Республики бюджетам муниципальных округов и бюджетам городских округов на реализацию программы комплексного развития молодежной политики в регионах Российской Федерации "Регион для молодых"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не позднее 29 декабря 2023 г.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Администрация Главы Чувашской Республики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правил предоставления субсидий из республиканского бюджета Чувашской Республики бюджетам муниципальных округов и бюджетам городских округов на осуществление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проведение капитального ремонта </w:t>
            </w:r>
            <w:r w:rsidRPr="00A7126C">
              <w:rPr>
                <w:rFonts w:ascii="Times New Roman" w:eastAsia="Times New Roman" w:hAnsi="Times New Roman" w:cs="Times New Roman"/>
                <w:sz w:val="19"/>
                <w:szCs w:val="19"/>
                <w:lang w:eastAsia="ru-RU"/>
              </w:rPr>
              <w:lastRenderedPageBreak/>
              <w:t xml:space="preserve">объектов инфраструктуры организаций отдыха детей и их оздоровления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lastRenderedPageBreak/>
              <w:t xml:space="preserve">не позднее 29 декабря 2023 г.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Минобразования Чувашии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правил предоставления субсидий из республиканского бюджета Чувашской Республики на поддержку приоритетных направлений агропромышленного комплекса и развитие малых форм хозяйствования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не позднее 29 декабря 2023 г.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Минсельхоз Чувашии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правил предоставления субсидий из республиканского бюджета Чувашской Республики на оказание содействия сельскохозяйственным товаропроизводителям в обеспечении квалифицированными специалистами в рамках обеспечения сельских территорий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не позднее 29 декабря 2023 г.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Минсельхоз Чувашии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правил предоставления субсидий из республиканского бюджета Чувашской Республики на финансовое обеспечение затрат на уплату лизинговых платежей по договорам лизинга с российскими лизинговыми компаниями на приобретение пассажирского транспорта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не позднее 29 декабря 2023 г.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Минтранс Чувашии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правил предоставления субсидий из республиканского бюджета Чувашской Республики на финансовое обеспечение затрат на уплату платежей по займам от специализированного общества проектного финансирования на приобретение подвижного состава транспорта общего пользования и реконструкцию инфраструктуры общественного транспорта в г. Чебоксары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не позднее 29 декабря 2023 г.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Минтранс Чувашии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правил предоставления субсидий из республиканского бюджета Чувашской Республики на реализацию мероприятий по замене лифтов и лифтового оборудования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не позднее 29 декабря 2023 г.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Минстрой Чувашии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правил предоставления субсидий из республиканского бюджета Чувашской Республики на возмещение части затрат на реализацию мероприятий по развитию зарядной инфраструктуры для электромобилей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не позднее 29 декабря 2023 г.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proofErr w:type="spellStart"/>
            <w:r w:rsidRPr="00A7126C">
              <w:rPr>
                <w:rFonts w:ascii="Times New Roman" w:eastAsia="Times New Roman" w:hAnsi="Times New Roman" w:cs="Times New Roman"/>
                <w:sz w:val="19"/>
                <w:szCs w:val="19"/>
                <w:lang w:eastAsia="ru-RU"/>
              </w:rPr>
              <w:t>Минпромэнерго</w:t>
            </w:r>
            <w:proofErr w:type="spellEnd"/>
            <w:r w:rsidRPr="00A7126C">
              <w:rPr>
                <w:rFonts w:ascii="Times New Roman" w:eastAsia="Times New Roman" w:hAnsi="Times New Roman" w:cs="Times New Roman"/>
                <w:sz w:val="19"/>
                <w:szCs w:val="19"/>
                <w:lang w:eastAsia="ru-RU"/>
              </w:rPr>
              <w:t xml:space="preserve"> Чувашии </w:t>
            </w:r>
          </w:p>
        </w:tc>
      </w:tr>
      <w:tr w:rsidR="00A7126C" w:rsidRPr="00A7126C" w:rsidTr="00A7126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9.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Заключение с администрациями муниципальных округов и городских округов соглашений о предоставлении из республиканского бюджета Чувашской Республики местным бюджетам субсидий, иных межбюджетных </w:t>
            </w:r>
            <w:r w:rsidRPr="00A7126C">
              <w:rPr>
                <w:rFonts w:ascii="Times New Roman" w:eastAsia="Times New Roman" w:hAnsi="Times New Roman" w:cs="Times New Roman"/>
                <w:sz w:val="19"/>
                <w:szCs w:val="19"/>
                <w:lang w:eastAsia="ru-RU"/>
              </w:rPr>
              <w:lastRenderedPageBreak/>
              <w:t xml:space="preserve">трансфертов (если нормативными правовыми актами Кабинета Министров Чувашской Республики, устанавливающими порядок (правила) предоставления из республиканского бюджета Чувашской Республики иных межбюджетных трансфертов местным бюджетам, предусмотрено заключение соглашения), распределенных Законом о бюджете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lastRenderedPageBreak/>
              <w:t xml:space="preserve">не позднее 1 февраля 2024 г.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главные распорядители средств республиканского бюджета Чувашской Республики, являющиеся распорядителями межбюджетных трансфертов, </w:t>
            </w:r>
            <w:r w:rsidRPr="00A7126C">
              <w:rPr>
                <w:rFonts w:ascii="Times New Roman" w:eastAsia="Times New Roman" w:hAnsi="Times New Roman" w:cs="Times New Roman"/>
                <w:sz w:val="19"/>
                <w:szCs w:val="19"/>
                <w:lang w:eastAsia="ru-RU"/>
              </w:rPr>
              <w:lastRenderedPageBreak/>
              <w:t xml:space="preserve">передаваемых бюджетам муниципальных округов и городских округов </w:t>
            </w:r>
          </w:p>
        </w:tc>
      </w:tr>
      <w:tr w:rsidR="00A7126C" w:rsidRPr="00A7126C" w:rsidTr="00A7126C">
        <w:tc>
          <w:tcPr>
            <w:tcW w:w="0" w:type="auto"/>
            <w:vMerge w:val="restart"/>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lastRenderedPageBreak/>
              <w:t xml:space="preserve">10.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Утверждение планов-графиков закупок товаров, работ, услуг для обеспечения нужд Чувашской Республики: </w:t>
            </w:r>
          </w:p>
        </w:tc>
        <w:tc>
          <w:tcPr>
            <w:tcW w:w="0" w:type="auto"/>
            <w:hideMark/>
          </w:tcPr>
          <w:p w:rsidR="00A7126C" w:rsidRPr="00A7126C" w:rsidRDefault="00A7126C" w:rsidP="00A7126C">
            <w:pPr>
              <w:spacing w:after="0" w:line="288" w:lineRule="atLeast"/>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  </w:t>
            </w:r>
          </w:p>
        </w:tc>
        <w:tc>
          <w:tcPr>
            <w:tcW w:w="0" w:type="auto"/>
            <w:vMerge w:val="restart"/>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главные распорядители средств республиканского бюджета Чувашской Республики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государственными заказчиками Чувашской Республики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до 27 декабря 2023 г. </w:t>
            </w:r>
          </w:p>
        </w:t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заказчиками Чувашской Республики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до 29 декабря 2023 г. </w:t>
            </w:r>
          </w:p>
        </w:t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r>
      <w:tr w:rsidR="00A7126C" w:rsidRPr="00A7126C" w:rsidTr="00A7126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11.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Заключение с администрациями муниципальных округов и городских округов соглашений о предоставлении из республиканского бюджета Чувашской Республики местным бюджетам субсидий, иных межбюджетных трансфертов (если нормативными правовыми актами Кабинета Министров Чувашской Республики, устанавливающими порядок (правила) предоставления из республиканского бюджета Чувашской Республики иных межбюджетных трансфертов местным бюджетам, предусмотрено заключение соглашения), распределение (внесение изменений в распределение) которых утверждается нормативными правовыми актами Кабинета Министров Чувашской Республики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не позднее 15-го рабочего дня после вступления в силу нормативных правовых актов Кабинета Министров Чувашской Республики, утверждающих распределение межбюджетных трансфертов между бюджетами муниципальных округов и городских округов (внесение изменений в распределение межбюджетных трансфертов между бюджетами муниципальных округов и городских округов)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главные распорядители средств республиканского бюджета Чувашской Республики, являющиеся распорядителями межбюджетных трансфертов, передаваемых бюджетам муниципальных округов и городских округов </w:t>
            </w:r>
          </w:p>
        </w:tc>
      </w:tr>
      <w:tr w:rsidR="00A7126C" w:rsidRPr="00A7126C" w:rsidTr="00A7126C">
        <w:tc>
          <w:tcPr>
            <w:tcW w:w="0" w:type="auto"/>
            <w:vMerge w:val="restart"/>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bookmarkStart w:id="0" w:name="_GoBack"/>
            <w:r w:rsidRPr="00A7126C">
              <w:rPr>
                <w:rFonts w:ascii="Times New Roman" w:eastAsia="Times New Roman" w:hAnsi="Times New Roman" w:cs="Times New Roman"/>
                <w:sz w:val="19"/>
                <w:szCs w:val="19"/>
                <w:lang w:eastAsia="ru-RU"/>
              </w:rPr>
              <w:t xml:space="preserve">12.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Представление в Министерство финансов Чувашской Республики: </w:t>
            </w:r>
          </w:p>
        </w:tc>
        <w:tc>
          <w:tcPr>
            <w:tcW w:w="0" w:type="auto"/>
            <w:hideMark/>
          </w:tcPr>
          <w:p w:rsidR="00A7126C" w:rsidRPr="00A7126C" w:rsidRDefault="00A7126C" w:rsidP="00A7126C">
            <w:pPr>
              <w:spacing w:after="0" w:line="288" w:lineRule="atLeast"/>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  </w:t>
            </w:r>
          </w:p>
        </w:tc>
        <w:tc>
          <w:tcPr>
            <w:tcW w:w="0" w:type="auto"/>
            <w:hideMark/>
          </w:tcPr>
          <w:p w:rsidR="00A7126C" w:rsidRPr="00A7126C" w:rsidRDefault="00A7126C" w:rsidP="00A7126C">
            <w:pPr>
              <w:spacing w:after="0" w:line="288" w:lineRule="atLeast"/>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  </w:t>
            </w:r>
          </w:p>
        </w:tc>
      </w:tr>
      <w:bookmarkEnd w:id="0"/>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помесячного прогноза поступлений доходов республиканского бюджета Чувашской Республики в разрезе кодов бюджетной классификации на очередной финансовый год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в течение 10 рабочих дней со дня принятия Закона о бюджете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главные администраторы доходов республиканского бюджета Чувашской Республики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прогнозов поступлений администрируемых доходов республиканского бюджета Чувашской Республики в разрезе кодов бюджетной классификации в разрезе рабочих дней на текущий месяц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не позднее третьего рабочего дня текущего месяца, на январь очередного финансового года - в течение 10 рабочих дней со дня принятия Закона о бюджете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исполнительные органы Чувашской Республики - главные администраторы доходов республиканского бюджета Чувашской Республики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информации об изменении состава администрируемых доходов </w:t>
            </w:r>
            <w:r w:rsidRPr="00A7126C">
              <w:rPr>
                <w:rFonts w:ascii="Times New Roman" w:eastAsia="Times New Roman" w:hAnsi="Times New Roman" w:cs="Times New Roman"/>
                <w:sz w:val="19"/>
                <w:szCs w:val="19"/>
                <w:lang w:eastAsia="ru-RU"/>
              </w:rPr>
              <w:lastRenderedPageBreak/>
              <w:t xml:space="preserve">республиканского бюджета Чувашской Республики, необходимой для внесения изменений в перечень главных администраторов доходов республиканского бюджета Чувашской Республики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lastRenderedPageBreak/>
              <w:t xml:space="preserve">в течение 10 рабочих дней с даты возникновения оснований для внесения изменений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главные администраторы доходов республиканского </w:t>
            </w:r>
            <w:r w:rsidRPr="00A7126C">
              <w:rPr>
                <w:rFonts w:ascii="Times New Roman" w:eastAsia="Times New Roman" w:hAnsi="Times New Roman" w:cs="Times New Roman"/>
                <w:sz w:val="19"/>
                <w:szCs w:val="19"/>
                <w:lang w:eastAsia="ru-RU"/>
              </w:rPr>
              <w:lastRenderedPageBreak/>
              <w:t xml:space="preserve">бюджета Чувашской Республики </w:t>
            </w:r>
          </w:p>
        </w:tc>
      </w:tr>
      <w:tr w:rsidR="00A7126C" w:rsidRPr="00A7126C" w:rsidTr="00A7126C">
        <w:tc>
          <w:tcPr>
            <w:tcW w:w="0" w:type="auto"/>
            <w:vMerge/>
            <w:vAlign w:val="center"/>
            <w:hideMark/>
          </w:tcPr>
          <w:p w:rsidR="00A7126C" w:rsidRPr="00A7126C" w:rsidRDefault="00A7126C" w:rsidP="00A7126C">
            <w:pPr>
              <w:spacing w:after="0" w:line="240" w:lineRule="auto"/>
              <w:rPr>
                <w:rFonts w:ascii="Times New Roman" w:eastAsia="Times New Roman" w:hAnsi="Times New Roman" w:cs="Times New Roman"/>
                <w:sz w:val="19"/>
                <w:szCs w:val="19"/>
                <w:lang w:eastAsia="ru-RU"/>
              </w:rPr>
            </w:pP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аналитических материалов об исполнении администрируемых доходов республиканского бюджета Чувашской Республики с указанием причин отклонений фактического исполнения республиканского бюджета Чувашской Республики в части доходов от прогнозных данных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ежеквартально до 10 числа месяца, следующего за отчетным кварталом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главные администраторы доходов республиканского бюджета Чувашской Республики </w:t>
            </w:r>
          </w:p>
        </w:tc>
      </w:tr>
      <w:tr w:rsidR="00A7126C" w:rsidRPr="00A7126C" w:rsidTr="00A7126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13.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Принятие мер по обеспечению поступлений в республиканский бюджет Чувашской Республики платежей по администрируемым доходам в соответствии с утвержденными бюджетными назначениями и сокращению задолженности по их уплате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в течение 2024 года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главные администраторы доходов республиканского бюджета Чувашской Республики </w:t>
            </w:r>
          </w:p>
        </w:tc>
      </w:tr>
      <w:tr w:rsidR="00A7126C" w:rsidRPr="00A7126C" w:rsidTr="00A7126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14.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Осуществление контроля за правильностью исчисления, полнотой и своевременностью уплаты платежей в республиканский бюджет Чувашской Республики, а также начисление, учет, взыскание и проведение возврата излишне уплаченных (взысканных) платежей в республиканский бюджет Чувашской Республики, пеней и штрафов </w:t>
            </w:r>
          </w:p>
        </w:tc>
        <w:tc>
          <w:tcPr>
            <w:tcW w:w="0" w:type="auto"/>
            <w:hideMark/>
          </w:tcPr>
          <w:p w:rsidR="00A7126C" w:rsidRPr="00A7126C" w:rsidRDefault="00A7126C" w:rsidP="00A7126C">
            <w:pPr>
              <w:spacing w:after="0" w:line="240" w:lineRule="auto"/>
              <w:jc w:val="center"/>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в течение 2024 года </w:t>
            </w:r>
          </w:p>
        </w:tc>
        <w:tc>
          <w:tcPr>
            <w:tcW w:w="0" w:type="auto"/>
            <w:hideMark/>
          </w:tcPr>
          <w:p w:rsidR="00A7126C" w:rsidRPr="00A7126C" w:rsidRDefault="00A7126C" w:rsidP="00A7126C">
            <w:pPr>
              <w:spacing w:after="0" w:line="288" w:lineRule="atLeast"/>
              <w:jc w:val="both"/>
              <w:rPr>
                <w:rFonts w:ascii="Times New Roman" w:eastAsia="Times New Roman" w:hAnsi="Times New Roman" w:cs="Times New Roman"/>
                <w:sz w:val="19"/>
                <w:szCs w:val="19"/>
                <w:lang w:eastAsia="ru-RU"/>
              </w:rPr>
            </w:pPr>
            <w:r w:rsidRPr="00A7126C">
              <w:rPr>
                <w:rFonts w:ascii="Times New Roman" w:eastAsia="Times New Roman" w:hAnsi="Times New Roman" w:cs="Times New Roman"/>
                <w:sz w:val="19"/>
                <w:szCs w:val="19"/>
                <w:lang w:eastAsia="ru-RU"/>
              </w:rPr>
              <w:t xml:space="preserve">главные администраторы доходов республиканского бюджета Чувашской Республики </w:t>
            </w:r>
          </w:p>
        </w:tc>
      </w:tr>
    </w:tbl>
    <w:p w:rsidR="00A7126C" w:rsidRPr="00A7126C" w:rsidRDefault="00A7126C" w:rsidP="00A7126C">
      <w:pPr>
        <w:spacing w:after="0" w:line="288" w:lineRule="atLeast"/>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  </w:t>
      </w:r>
    </w:p>
    <w:p w:rsidR="00A7126C" w:rsidRPr="00A7126C" w:rsidRDefault="00A7126C" w:rsidP="00A7126C">
      <w:pPr>
        <w:spacing w:after="0" w:line="288" w:lineRule="atLeast"/>
        <w:jc w:val="both"/>
        <w:rPr>
          <w:rFonts w:ascii="Times New Roman" w:eastAsia="Times New Roman" w:hAnsi="Times New Roman" w:cs="Times New Roman"/>
          <w:sz w:val="24"/>
          <w:szCs w:val="24"/>
          <w:lang w:eastAsia="ru-RU"/>
        </w:rPr>
      </w:pPr>
      <w:r w:rsidRPr="00A7126C">
        <w:rPr>
          <w:rFonts w:ascii="Times New Roman" w:eastAsia="Times New Roman" w:hAnsi="Times New Roman" w:cs="Times New Roman"/>
          <w:sz w:val="24"/>
          <w:szCs w:val="24"/>
          <w:lang w:eastAsia="ru-RU"/>
        </w:rPr>
        <w:t xml:space="preserve">  </w:t>
      </w:r>
    </w:p>
    <w:p w:rsidR="000C03BB" w:rsidRDefault="000C03BB"/>
    <w:sectPr w:rsidR="000C03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26C"/>
    <w:rsid w:val="0006111C"/>
    <w:rsid w:val="000C03BB"/>
    <w:rsid w:val="00A712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41D458-932D-48AE-94ED-09FE21717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0514761">
      <w:bodyDiv w:val="1"/>
      <w:marLeft w:val="0"/>
      <w:marRight w:val="0"/>
      <w:marTop w:val="0"/>
      <w:marBottom w:val="0"/>
      <w:divBdr>
        <w:top w:val="none" w:sz="0" w:space="0" w:color="auto"/>
        <w:left w:val="none" w:sz="0" w:space="0" w:color="auto"/>
        <w:bottom w:val="none" w:sz="0" w:space="0" w:color="auto"/>
        <w:right w:val="none" w:sz="0" w:space="0" w:color="auto"/>
      </w:divBdr>
      <w:divsChild>
        <w:div w:id="790855118">
          <w:marLeft w:val="0"/>
          <w:marRight w:val="0"/>
          <w:marTop w:val="0"/>
          <w:marBottom w:val="0"/>
          <w:divBdr>
            <w:top w:val="none" w:sz="0" w:space="0" w:color="auto"/>
            <w:left w:val="none" w:sz="0" w:space="0" w:color="auto"/>
            <w:bottom w:val="none" w:sz="0" w:space="0" w:color="auto"/>
            <w:right w:val="none" w:sz="0" w:space="0" w:color="auto"/>
          </w:divBdr>
        </w:div>
        <w:div w:id="9641927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8019</Words>
  <Characters>45710</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Иванова Лариса Геннадьевна</dc:creator>
  <cp:keywords/>
  <dc:description/>
  <cp:lastModifiedBy>Иванова Лариса Геннадьевна</cp:lastModifiedBy>
  <cp:revision>1</cp:revision>
  <dcterms:created xsi:type="dcterms:W3CDTF">2024-04-23T12:57:00Z</dcterms:created>
  <dcterms:modified xsi:type="dcterms:W3CDTF">2024-04-23T12:58:00Z</dcterms:modified>
</cp:coreProperties>
</file>